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3288" w:rsidRDefault="002C3288" w:rsidP="00973AAB">
      <w:pPr>
        <w:jc w:val="center"/>
        <w:rPr>
          <w:rFonts w:ascii="Verdana" w:hAnsi="Verdana"/>
          <w:sz w:val="28"/>
          <w:szCs w:val="28"/>
        </w:rPr>
      </w:pPr>
      <w:bookmarkStart w:id="0" w:name="_GoBack"/>
      <w:r>
        <w:rPr>
          <w:rFonts w:ascii="Verdana" w:hAnsi="Verdana"/>
          <w:noProof/>
          <w:sz w:val="28"/>
          <w:szCs w:val="28"/>
          <w:lang w:eastAsia="es-ES"/>
        </w:rPr>
        <w:drawing>
          <wp:anchor distT="0" distB="0" distL="114300" distR="114300" simplePos="0" relativeHeight="251658240" behindDoc="0" locked="0" layoutInCell="1" allowOverlap="1">
            <wp:simplePos x="0" y="0"/>
            <wp:positionH relativeFrom="column">
              <wp:posOffset>1356995</wp:posOffset>
            </wp:positionH>
            <wp:positionV relativeFrom="paragraph">
              <wp:posOffset>-594995</wp:posOffset>
            </wp:positionV>
            <wp:extent cx="2686050" cy="984885"/>
            <wp:effectExtent l="0" t="0" r="0" b="5715"/>
            <wp:wrapSquare wrapText="bothSides"/>
            <wp:docPr id="1" name="Imagen 1" descr="CP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PA logo"/>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86050" cy="984885"/>
                    </a:xfrm>
                    <a:prstGeom prst="rect">
                      <a:avLst/>
                    </a:prstGeom>
                    <a:noFill/>
                    <a:ln>
                      <a:noFill/>
                    </a:ln>
                  </pic:spPr>
                </pic:pic>
              </a:graphicData>
            </a:graphic>
          </wp:anchor>
        </w:drawing>
      </w:r>
      <w:bookmarkEnd w:id="0"/>
    </w:p>
    <w:p w:rsidR="002C3288" w:rsidRDefault="002C3288" w:rsidP="00973AAB">
      <w:pPr>
        <w:jc w:val="center"/>
        <w:rPr>
          <w:rFonts w:ascii="Verdana" w:hAnsi="Verdana"/>
          <w:sz w:val="28"/>
          <w:szCs w:val="28"/>
        </w:rPr>
      </w:pPr>
    </w:p>
    <w:p w:rsidR="00973AAB" w:rsidRPr="00973AAB" w:rsidRDefault="00973AAB" w:rsidP="00973AAB">
      <w:pPr>
        <w:jc w:val="center"/>
        <w:rPr>
          <w:rFonts w:ascii="Verdana" w:hAnsi="Verdana"/>
          <w:sz w:val="28"/>
          <w:szCs w:val="28"/>
        </w:rPr>
      </w:pPr>
      <w:r w:rsidRPr="00973AAB">
        <w:rPr>
          <w:rFonts w:ascii="Verdana" w:hAnsi="Verdana"/>
          <w:sz w:val="28"/>
          <w:szCs w:val="28"/>
        </w:rPr>
        <w:t>La Coalición Pro Acceso pide una mejora integral del proyecto de ley de transparencia</w:t>
      </w:r>
    </w:p>
    <w:p w:rsidR="00973AAB" w:rsidRPr="00973AAB" w:rsidRDefault="00973AAB" w:rsidP="00973AAB">
      <w:pPr>
        <w:jc w:val="center"/>
        <w:rPr>
          <w:rFonts w:ascii="Verdana" w:hAnsi="Verdana"/>
        </w:rPr>
      </w:pPr>
      <w:r w:rsidRPr="00973AAB">
        <w:rPr>
          <w:rFonts w:ascii="Verdana" w:hAnsi="Verdana"/>
        </w:rPr>
        <w:t>De aprobarse con su contenido actual, es papel mojado</w:t>
      </w:r>
    </w:p>
    <w:p w:rsidR="00973AAB" w:rsidRPr="00973AAB" w:rsidRDefault="00363461" w:rsidP="00AB1A8D">
      <w:pPr>
        <w:spacing w:line="300" w:lineRule="atLeast"/>
        <w:rPr>
          <w:rFonts w:ascii="Verdana" w:hAnsi="Verdana"/>
          <w:sz w:val="20"/>
          <w:szCs w:val="20"/>
        </w:rPr>
      </w:pPr>
      <w:r w:rsidRPr="0057341C">
        <w:rPr>
          <w:rFonts w:ascii="Verdana" w:hAnsi="Verdana"/>
          <w:i/>
          <w:sz w:val="20"/>
          <w:szCs w:val="20"/>
        </w:rPr>
        <w:t>Madrid 19</w:t>
      </w:r>
      <w:r w:rsidR="00A11B73" w:rsidRPr="0057341C">
        <w:rPr>
          <w:rFonts w:ascii="Verdana" w:hAnsi="Verdana"/>
          <w:i/>
          <w:sz w:val="20"/>
          <w:szCs w:val="20"/>
        </w:rPr>
        <w:t xml:space="preserve"> de febrero de 2013</w:t>
      </w:r>
      <w:r w:rsidR="00A11B73" w:rsidRPr="00973AAB">
        <w:rPr>
          <w:rFonts w:ascii="Verdana" w:hAnsi="Verdana"/>
          <w:sz w:val="20"/>
          <w:szCs w:val="20"/>
        </w:rPr>
        <w:t xml:space="preserve"> – La Coalición Pro Acceso</w:t>
      </w:r>
      <w:r w:rsidR="00845989" w:rsidRPr="00973AAB">
        <w:rPr>
          <w:rFonts w:ascii="Verdana" w:hAnsi="Verdana"/>
          <w:sz w:val="20"/>
          <w:szCs w:val="20"/>
        </w:rPr>
        <w:t>, que reúne a 65 organizaciones,</w:t>
      </w:r>
      <w:r w:rsidR="00A11B73" w:rsidRPr="00973AAB">
        <w:rPr>
          <w:rFonts w:ascii="Verdana" w:hAnsi="Verdana"/>
          <w:sz w:val="20"/>
          <w:szCs w:val="20"/>
        </w:rPr>
        <w:t xml:space="preserve"> hace un llamami</w:t>
      </w:r>
      <w:r w:rsidR="006E5987" w:rsidRPr="00973AAB">
        <w:rPr>
          <w:rFonts w:ascii="Verdana" w:hAnsi="Verdana"/>
          <w:sz w:val="20"/>
          <w:szCs w:val="20"/>
        </w:rPr>
        <w:t xml:space="preserve">ento a </w:t>
      </w:r>
      <w:r w:rsidR="00C273B8" w:rsidRPr="00973AAB">
        <w:rPr>
          <w:rFonts w:ascii="Verdana" w:hAnsi="Verdana"/>
          <w:sz w:val="20"/>
          <w:szCs w:val="20"/>
        </w:rPr>
        <w:t>realizar una mejora integral a</w:t>
      </w:r>
      <w:r w:rsidR="006E5987" w:rsidRPr="00973AAB">
        <w:rPr>
          <w:rFonts w:ascii="Verdana" w:hAnsi="Verdana"/>
          <w:sz w:val="20"/>
          <w:szCs w:val="20"/>
        </w:rPr>
        <w:t xml:space="preserve">l </w:t>
      </w:r>
      <w:hyperlink r:id="rId7" w:history="1">
        <w:r w:rsidR="006E5987" w:rsidRPr="00973AAB">
          <w:rPr>
            <w:rStyle w:val="Hipervnculo"/>
            <w:rFonts w:ascii="Verdana" w:hAnsi="Verdana"/>
            <w:sz w:val="20"/>
            <w:szCs w:val="20"/>
          </w:rPr>
          <w:t>proyecto de</w:t>
        </w:r>
        <w:r w:rsidR="00A11B73" w:rsidRPr="00973AAB">
          <w:rPr>
            <w:rStyle w:val="Hipervnculo"/>
            <w:rFonts w:ascii="Verdana" w:hAnsi="Verdana"/>
            <w:sz w:val="20"/>
            <w:szCs w:val="20"/>
          </w:rPr>
          <w:t xml:space="preserve"> ley de transparencia</w:t>
        </w:r>
      </w:hyperlink>
      <w:r w:rsidR="006E5987" w:rsidRPr="00973AAB">
        <w:rPr>
          <w:rFonts w:ascii="Verdana" w:hAnsi="Verdana"/>
          <w:sz w:val="20"/>
          <w:szCs w:val="20"/>
        </w:rPr>
        <w:t xml:space="preserve"> </w:t>
      </w:r>
      <w:r w:rsidR="0097197A" w:rsidRPr="00973AAB">
        <w:rPr>
          <w:rFonts w:ascii="Verdana" w:hAnsi="Verdana"/>
          <w:sz w:val="20"/>
          <w:szCs w:val="20"/>
        </w:rPr>
        <w:t xml:space="preserve">ya </w:t>
      </w:r>
      <w:r w:rsidR="008E0367" w:rsidRPr="00973AAB">
        <w:rPr>
          <w:rFonts w:ascii="Verdana" w:hAnsi="Verdana"/>
          <w:sz w:val="20"/>
          <w:szCs w:val="20"/>
        </w:rPr>
        <w:t>que</w:t>
      </w:r>
      <w:r w:rsidR="0097197A" w:rsidRPr="00973AAB">
        <w:rPr>
          <w:rFonts w:ascii="Verdana" w:hAnsi="Verdana"/>
          <w:sz w:val="20"/>
          <w:szCs w:val="20"/>
        </w:rPr>
        <w:t xml:space="preserve">, </w:t>
      </w:r>
      <w:r w:rsidR="008E0367" w:rsidRPr="00973AAB">
        <w:rPr>
          <w:rFonts w:ascii="Verdana" w:hAnsi="Verdana"/>
          <w:sz w:val="20"/>
          <w:szCs w:val="20"/>
        </w:rPr>
        <w:t xml:space="preserve">de </w:t>
      </w:r>
      <w:r w:rsidR="00C273B8" w:rsidRPr="00973AAB">
        <w:rPr>
          <w:rFonts w:ascii="Verdana" w:hAnsi="Verdana"/>
          <w:sz w:val="20"/>
          <w:szCs w:val="20"/>
        </w:rPr>
        <w:t>aprobarse como está</w:t>
      </w:r>
      <w:r w:rsidR="008E0367" w:rsidRPr="00973AAB">
        <w:rPr>
          <w:rFonts w:ascii="Verdana" w:hAnsi="Verdana"/>
          <w:sz w:val="20"/>
          <w:szCs w:val="20"/>
        </w:rPr>
        <w:t xml:space="preserve">, </w:t>
      </w:r>
      <w:r w:rsidR="00C273B8" w:rsidRPr="00973AAB">
        <w:rPr>
          <w:rFonts w:ascii="Verdana" w:hAnsi="Verdana"/>
          <w:sz w:val="20"/>
          <w:szCs w:val="20"/>
        </w:rPr>
        <w:t>perpetuará la</w:t>
      </w:r>
      <w:r w:rsidR="008E0367" w:rsidRPr="00973AAB">
        <w:rPr>
          <w:rFonts w:ascii="Verdana" w:hAnsi="Verdana"/>
          <w:sz w:val="20"/>
          <w:szCs w:val="20"/>
        </w:rPr>
        <w:t xml:space="preserve"> opacidad que rige la vida pública española. También </w:t>
      </w:r>
      <w:r w:rsidR="00973AAB" w:rsidRPr="00973AAB">
        <w:rPr>
          <w:rFonts w:ascii="Verdana" w:hAnsi="Verdana"/>
          <w:sz w:val="20"/>
          <w:szCs w:val="20"/>
        </w:rPr>
        <w:t>exige que no se excluya del debate a una sociedad civil que lleva desde 2006 divulgando sus planteamientos de manera estructurada.</w:t>
      </w:r>
    </w:p>
    <w:p w:rsidR="00845989" w:rsidRPr="00973AAB" w:rsidRDefault="006E5987" w:rsidP="00AB1A8D">
      <w:pPr>
        <w:spacing w:after="60" w:line="300" w:lineRule="exact"/>
        <w:rPr>
          <w:rFonts w:ascii="Verdana" w:hAnsi="Verdana"/>
          <w:sz w:val="20"/>
          <w:szCs w:val="20"/>
        </w:rPr>
      </w:pPr>
      <w:r w:rsidRPr="00973AAB">
        <w:rPr>
          <w:rFonts w:ascii="Verdana" w:hAnsi="Verdana"/>
          <w:sz w:val="20"/>
          <w:szCs w:val="20"/>
        </w:rPr>
        <w:t>En concreto</w:t>
      </w:r>
      <w:r w:rsidR="0097197A" w:rsidRPr="00973AAB">
        <w:rPr>
          <w:rFonts w:ascii="Verdana" w:hAnsi="Verdana"/>
          <w:sz w:val="20"/>
          <w:szCs w:val="20"/>
        </w:rPr>
        <w:t>,</w:t>
      </w:r>
      <w:r w:rsidRPr="00973AAB">
        <w:rPr>
          <w:rFonts w:ascii="Verdana" w:hAnsi="Verdana"/>
          <w:sz w:val="20"/>
          <w:szCs w:val="20"/>
        </w:rPr>
        <w:t xml:space="preserve"> la Coalición pro Acceso quiere destacar </w:t>
      </w:r>
      <w:r w:rsidR="0097197A" w:rsidRPr="00973AAB">
        <w:rPr>
          <w:rFonts w:ascii="Verdana" w:hAnsi="Verdana"/>
          <w:sz w:val="20"/>
          <w:szCs w:val="20"/>
        </w:rPr>
        <w:t xml:space="preserve">estos </w:t>
      </w:r>
      <w:r w:rsidRPr="00973AAB">
        <w:rPr>
          <w:rFonts w:ascii="Verdana" w:hAnsi="Verdana"/>
          <w:sz w:val="20"/>
          <w:szCs w:val="20"/>
        </w:rPr>
        <w:t xml:space="preserve">cinco puntos </w:t>
      </w:r>
      <w:r w:rsidR="00675592" w:rsidRPr="00973AAB">
        <w:rPr>
          <w:rFonts w:ascii="Verdana" w:hAnsi="Verdana"/>
          <w:sz w:val="20"/>
          <w:szCs w:val="20"/>
        </w:rPr>
        <w:t>imprescindibles para que la futura</w:t>
      </w:r>
      <w:r w:rsidRPr="00973AAB">
        <w:rPr>
          <w:rFonts w:ascii="Verdana" w:hAnsi="Verdana"/>
          <w:sz w:val="20"/>
          <w:szCs w:val="20"/>
        </w:rPr>
        <w:t xml:space="preserve"> de ley de transparencia</w:t>
      </w:r>
      <w:r w:rsidR="00675592" w:rsidRPr="00973AAB">
        <w:rPr>
          <w:rFonts w:ascii="Verdana" w:hAnsi="Verdana"/>
          <w:sz w:val="20"/>
          <w:szCs w:val="20"/>
        </w:rPr>
        <w:t xml:space="preserve"> no quede </w:t>
      </w:r>
      <w:r w:rsidRPr="00973AAB">
        <w:rPr>
          <w:rFonts w:ascii="Verdana" w:hAnsi="Verdana"/>
          <w:sz w:val="20"/>
          <w:szCs w:val="20"/>
        </w:rPr>
        <w:t>en papel mojado</w:t>
      </w:r>
      <w:r w:rsidR="00375D39" w:rsidRPr="00973AAB">
        <w:rPr>
          <w:rFonts w:ascii="Verdana" w:hAnsi="Verdana"/>
          <w:sz w:val="20"/>
          <w:szCs w:val="20"/>
        </w:rPr>
        <w:t xml:space="preserve"> (para ver las implicaciones de estos puntos ver las notas al editor)</w:t>
      </w:r>
      <w:r w:rsidRPr="00973AAB">
        <w:rPr>
          <w:rFonts w:ascii="Verdana" w:hAnsi="Verdana"/>
          <w:sz w:val="20"/>
          <w:szCs w:val="20"/>
        </w:rPr>
        <w:t xml:space="preserve">: </w:t>
      </w:r>
    </w:p>
    <w:p w:rsidR="00675592" w:rsidRPr="00973AAB" w:rsidRDefault="00675592" w:rsidP="00AB1A8D">
      <w:pPr>
        <w:numPr>
          <w:ilvl w:val="0"/>
          <w:numId w:val="2"/>
        </w:numPr>
        <w:spacing w:after="60" w:line="300" w:lineRule="exact"/>
        <w:ind w:left="714" w:hanging="357"/>
        <w:rPr>
          <w:rFonts w:ascii="Verdana" w:hAnsi="Verdana"/>
          <w:sz w:val="20"/>
          <w:szCs w:val="20"/>
        </w:rPr>
      </w:pPr>
      <w:r w:rsidRPr="00973AAB">
        <w:rPr>
          <w:rFonts w:ascii="Verdana" w:hAnsi="Verdana"/>
          <w:sz w:val="20"/>
          <w:szCs w:val="20"/>
        </w:rPr>
        <w:t>El actual proyecto de ley debe reconocer el derecho de acceso a la informac</w:t>
      </w:r>
      <w:r w:rsidR="007A5D67">
        <w:rPr>
          <w:rFonts w:ascii="Verdana" w:hAnsi="Verdana"/>
          <w:sz w:val="20"/>
          <w:szCs w:val="20"/>
        </w:rPr>
        <w:t>ión como un derecho fundamental, en la línea de lo reconocido por los estándares internacionales.</w:t>
      </w:r>
      <w:r w:rsidRPr="00973AAB">
        <w:rPr>
          <w:rFonts w:ascii="Verdana" w:hAnsi="Verdana"/>
          <w:sz w:val="20"/>
          <w:szCs w:val="20"/>
        </w:rPr>
        <w:t xml:space="preserve"> </w:t>
      </w:r>
    </w:p>
    <w:p w:rsidR="00675592" w:rsidRPr="00973AAB" w:rsidRDefault="00675592" w:rsidP="00AB1A8D">
      <w:pPr>
        <w:numPr>
          <w:ilvl w:val="0"/>
          <w:numId w:val="2"/>
        </w:numPr>
        <w:spacing w:after="60" w:line="300" w:lineRule="exact"/>
        <w:ind w:left="714" w:hanging="357"/>
        <w:rPr>
          <w:rFonts w:ascii="Verdana" w:hAnsi="Verdana"/>
          <w:sz w:val="20"/>
          <w:szCs w:val="20"/>
        </w:rPr>
      </w:pPr>
      <w:r w:rsidRPr="00973AAB">
        <w:rPr>
          <w:rFonts w:ascii="Verdana" w:hAnsi="Verdana"/>
          <w:sz w:val="20"/>
          <w:szCs w:val="20"/>
        </w:rPr>
        <w:t xml:space="preserve">Debe aplicarse la obligación de transparencia a todas las instituciones públicas y que funcionan con presupuestos públicos; </w:t>
      </w:r>
    </w:p>
    <w:p w:rsidR="00675592" w:rsidRPr="00973AAB" w:rsidRDefault="00675592" w:rsidP="00AB1A8D">
      <w:pPr>
        <w:numPr>
          <w:ilvl w:val="0"/>
          <w:numId w:val="2"/>
        </w:numPr>
        <w:spacing w:after="60" w:line="300" w:lineRule="exact"/>
        <w:ind w:left="714" w:hanging="357"/>
        <w:rPr>
          <w:rFonts w:ascii="Verdana" w:hAnsi="Verdana"/>
          <w:sz w:val="20"/>
          <w:szCs w:val="20"/>
        </w:rPr>
      </w:pPr>
      <w:r w:rsidRPr="00973AAB">
        <w:rPr>
          <w:rFonts w:ascii="Verdana" w:hAnsi="Verdana"/>
          <w:sz w:val="20"/>
          <w:szCs w:val="20"/>
        </w:rPr>
        <w:t xml:space="preserve">Debe </w:t>
      </w:r>
      <w:r w:rsidR="007A5D67">
        <w:rPr>
          <w:rFonts w:ascii="Verdana" w:hAnsi="Verdana"/>
          <w:sz w:val="20"/>
          <w:szCs w:val="20"/>
        </w:rPr>
        <w:t xml:space="preserve">incluir el derecho de acceso a todo tipo de información sin importar su </w:t>
      </w:r>
      <w:r w:rsidR="00DC3B6D">
        <w:rPr>
          <w:rFonts w:ascii="Verdana" w:hAnsi="Verdana"/>
          <w:sz w:val="20"/>
          <w:szCs w:val="20"/>
        </w:rPr>
        <w:t xml:space="preserve">naturaleza o </w:t>
      </w:r>
      <w:r w:rsidR="007A5D67">
        <w:rPr>
          <w:rFonts w:ascii="Verdana" w:hAnsi="Verdana"/>
          <w:sz w:val="20"/>
          <w:szCs w:val="20"/>
        </w:rPr>
        <w:t>formato</w:t>
      </w:r>
      <w:r w:rsidRPr="00973AAB">
        <w:rPr>
          <w:rFonts w:ascii="Verdana" w:hAnsi="Verdana"/>
          <w:sz w:val="20"/>
          <w:szCs w:val="20"/>
        </w:rPr>
        <w:t xml:space="preserve">; </w:t>
      </w:r>
    </w:p>
    <w:p w:rsidR="00675592" w:rsidRPr="00973AAB" w:rsidRDefault="00675592" w:rsidP="00AB1A8D">
      <w:pPr>
        <w:numPr>
          <w:ilvl w:val="0"/>
          <w:numId w:val="2"/>
        </w:numPr>
        <w:spacing w:after="60" w:line="300" w:lineRule="exact"/>
        <w:ind w:left="714" w:hanging="357"/>
        <w:rPr>
          <w:rFonts w:ascii="Verdana" w:hAnsi="Verdana"/>
          <w:sz w:val="20"/>
          <w:szCs w:val="20"/>
        </w:rPr>
      </w:pPr>
      <w:r w:rsidRPr="00973AAB">
        <w:rPr>
          <w:rFonts w:ascii="Verdana" w:hAnsi="Verdana"/>
          <w:sz w:val="20"/>
          <w:szCs w:val="20"/>
        </w:rPr>
        <w:t xml:space="preserve">Debe limitar el silencio administrativo negativo, que afecta hoy en España a más del 50% de las peticiones y </w:t>
      </w:r>
    </w:p>
    <w:p w:rsidR="00675592" w:rsidRDefault="00675592" w:rsidP="00AB1A8D">
      <w:pPr>
        <w:numPr>
          <w:ilvl w:val="0"/>
          <w:numId w:val="2"/>
        </w:numPr>
        <w:spacing w:line="300" w:lineRule="atLeast"/>
        <w:ind w:left="714" w:hanging="357"/>
        <w:rPr>
          <w:rFonts w:ascii="Verdana" w:hAnsi="Verdana"/>
          <w:sz w:val="20"/>
          <w:szCs w:val="20"/>
        </w:rPr>
      </w:pPr>
      <w:r w:rsidRPr="00973AAB">
        <w:rPr>
          <w:rFonts w:ascii="Verdana" w:hAnsi="Verdana"/>
          <w:sz w:val="20"/>
          <w:szCs w:val="20"/>
        </w:rPr>
        <w:t>Es imprescindible que el organismo de revisión sea independiente del Gobierno</w:t>
      </w:r>
    </w:p>
    <w:p w:rsidR="00973AAB" w:rsidRPr="00973AAB" w:rsidRDefault="001017F1" w:rsidP="00AB1A8D">
      <w:pPr>
        <w:spacing w:line="300" w:lineRule="atLeast"/>
        <w:rPr>
          <w:rFonts w:ascii="Verdana" w:hAnsi="Verdana"/>
          <w:sz w:val="20"/>
          <w:szCs w:val="20"/>
        </w:rPr>
      </w:pPr>
      <w:r w:rsidRPr="007A5D67">
        <w:rPr>
          <w:rFonts w:ascii="Verdana" w:hAnsi="Verdana"/>
          <w:sz w:val="20"/>
          <w:szCs w:val="20"/>
        </w:rPr>
        <w:t>“</w:t>
      </w:r>
      <w:r w:rsidRPr="0024434D">
        <w:rPr>
          <w:rFonts w:ascii="Verdana" w:hAnsi="Verdana"/>
          <w:i/>
          <w:sz w:val="20"/>
          <w:szCs w:val="20"/>
        </w:rPr>
        <w:t>Esta ley es una oportunidad real de cambiar las cosas en España, la corrupción y la opacidad son problemas que los dos grandes partidos políticos ya no niegan pero con esta ley demuestran que no quieren avanzar con paso f</w:t>
      </w:r>
      <w:r w:rsidR="0024434D" w:rsidRPr="0024434D">
        <w:rPr>
          <w:rFonts w:ascii="Verdana" w:hAnsi="Verdana"/>
          <w:i/>
          <w:sz w:val="20"/>
          <w:szCs w:val="20"/>
        </w:rPr>
        <w:t>irme para acabar con ellas</w:t>
      </w:r>
      <w:r w:rsidRPr="007A5D67">
        <w:rPr>
          <w:rFonts w:ascii="Verdana" w:hAnsi="Verdana"/>
          <w:sz w:val="20"/>
          <w:szCs w:val="20"/>
        </w:rPr>
        <w:t>”</w:t>
      </w:r>
      <w:r w:rsidR="0024434D">
        <w:rPr>
          <w:rFonts w:ascii="Verdana" w:hAnsi="Verdana"/>
          <w:sz w:val="20"/>
          <w:szCs w:val="20"/>
        </w:rPr>
        <w:t>,</w:t>
      </w:r>
      <w:r w:rsidRPr="007A5D67">
        <w:rPr>
          <w:rFonts w:ascii="Verdana" w:hAnsi="Verdana"/>
          <w:sz w:val="20"/>
          <w:szCs w:val="20"/>
        </w:rPr>
        <w:t xml:space="preserve"> </w:t>
      </w:r>
      <w:r w:rsidR="0057341C">
        <w:rPr>
          <w:rFonts w:ascii="Verdana" w:hAnsi="Verdana"/>
          <w:sz w:val="20"/>
          <w:szCs w:val="20"/>
        </w:rPr>
        <w:t>c</w:t>
      </w:r>
      <w:r w:rsidRPr="007A5D67">
        <w:rPr>
          <w:rFonts w:ascii="Verdana" w:hAnsi="Verdana"/>
          <w:sz w:val="20"/>
          <w:szCs w:val="20"/>
        </w:rPr>
        <w:t>omentaba Helen Darbishire, directora de Access Info Europe.</w:t>
      </w:r>
    </w:p>
    <w:p w:rsidR="00973AAB" w:rsidRDefault="00973AAB" w:rsidP="00AB1A8D">
      <w:pPr>
        <w:spacing w:line="300" w:lineRule="atLeast"/>
        <w:rPr>
          <w:rFonts w:ascii="Verdana" w:hAnsi="Verdana"/>
          <w:sz w:val="20"/>
          <w:szCs w:val="20"/>
        </w:rPr>
      </w:pPr>
      <w:r w:rsidRPr="00973AAB">
        <w:rPr>
          <w:rFonts w:ascii="Verdana" w:hAnsi="Verdana"/>
          <w:sz w:val="20"/>
          <w:szCs w:val="20"/>
        </w:rPr>
        <w:t>“</w:t>
      </w:r>
      <w:r w:rsidRPr="00A4377C">
        <w:rPr>
          <w:rFonts w:ascii="Verdana" w:hAnsi="Verdana"/>
          <w:i/>
          <w:sz w:val="20"/>
          <w:szCs w:val="20"/>
        </w:rPr>
        <w:t>El Parlamento tiene ahora una gran oportunidad de arrojar la transparencia al funcionamiento de nuestras instituciones si incluye los cambios que tanto la sociedad como los expertos reclaman</w:t>
      </w:r>
      <w:r>
        <w:rPr>
          <w:rFonts w:ascii="Verdana" w:hAnsi="Verdana"/>
          <w:sz w:val="20"/>
          <w:szCs w:val="20"/>
        </w:rPr>
        <w:t>”</w:t>
      </w:r>
      <w:r w:rsidR="000B60C3">
        <w:rPr>
          <w:rFonts w:ascii="Verdana" w:hAnsi="Verdana"/>
          <w:sz w:val="20"/>
          <w:szCs w:val="20"/>
        </w:rPr>
        <w:t>, c</w:t>
      </w:r>
      <w:r>
        <w:rPr>
          <w:rFonts w:ascii="Verdana" w:hAnsi="Verdana"/>
          <w:sz w:val="20"/>
          <w:szCs w:val="20"/>
        </w:rPr>
        <w:t>omenta</w:t>
      </w:r>
      <w:r w:rsidR="0068678B">
        <w:rPr>
          <w:rFonts w:ascii="Verdana" w:hAnsi="Verdana"/>
          <w:sz w:val="20"/>
          <w:szCs w:val="20"/>
        </w:rPr>
        <w:t>ba</w:t>
      </w:r>
      <w:r>
        <w:rPr>
          <w:rFonts w:ascii="Verdana" w:hAnsi="Verdana"/>
          <w:sz w:val="20"/>
          <w:szCs w:val="20"/>
        </w:rPr>
        <w:t xml:space="preserve"> </w:t>
      </w:r>
      <w:r w:rsidRPr="00973AAB">
        <w:rPr>
          <w:rFonts w:ascii="Verdana" w:hAnsi="Verdana"/>
          <w:sz w:val="20"/>
          <w:szCs w:val="20"/>
        </w:rPr>
        <w:t>Emilia Sánchez-Pantoja Belenguer, Responsable de relaciones con las Cortes y la UE</w:t>
      </w:r>
      <w:r>
        <w:rPr>
          <w:rFonts w:ascii="Verdana" w:hAnsi="Verdana"/>
          <w:sz w:val="20"/>
          <w:szCs w:val="20"/>
        </w:rPr>
        <w:t xml:space="preserve"> de Intermón Oxfam</w:t>
      </w:r>
    </w:p>
    <w:p w:rsidR="00A4377C" w:rsidRDefault="00A4377C" w:rsidP="00AB1A8D">
      <w:pPr>
        <w:spacing w:line="300" w:lineRule="atLeast"/>
        <w:rPr>
          <w:rFonts w:ascii="Verdana" w:hAnsi="Verdana"/>
          <w:sz w:val="20"/>
          <w:szCs w:val="20"/>
        </w:rPr>
      </w:pPr>
      <w:r w:rsidRPr="00973AAB">
        <w:rPr>
          <w:rFonts w:ascii="Verdana" w:hAnsi="Verdana"/>
          <w:sz w:val="20"/>
          <w:szCs w:val="20"/>
        </w:rPr>
        <w:t>“</w:t>
      </w:r>
      <w:r w:rsidRPr="00A4377C">
        <w:rPr>
          <w:rFonts w:ascii="Verdana" w:hAnsi="Verdana"/>
          <w:i/>
          <w:sz w:val="20"/>
          <w:szCs w:val="20"/>
        </w:rPr>
        <w:t>Si se aprueba este proyecto de Ley tal y como está, tendremos una ley de transparencia desfasada para los estándares europeos</w:t>
      </w:r>
      <w:r w:rsidR="007A5D67">
        <w:rPr>
          <w:rFonts w:ascii="Verdana" w:hAnsi="Verdana"/>
          <w:i/>
          <w:sz w:val="20"/>
          <w:szCs w:val="20"/>
        </w:rPr>
        <w:t xml:space="preserve"> y que no podrá ratificar el Convenio del Consejo de Europa sobre Acceso a Documentos Públicos</w:t>
      </w:r>
      <w:r>
        <w:rPr>
          <w:rFonts w:ascii="Verdana" w:hAnsi="Verdana"/>
          <w:sz w:val="20"/>
          <w:szCs w:val="20"/>
        </w:rPr>
        <w:t>”</w:t>
      </w:r>
      <w:r w:rsidR="0024434D">
        <w:rPr>
          <w:rFonts w:ascii="Verdana" w:hAnsi="Verdana"/>
          <w:sz w:val="20"/>
          <w:szCs w:val="20"/>
        </w:rPr>
        <w:t>, a</w:t>
      </w:r>
      <w:r>
        <w:rPr>
          <w:rFonts w:ascii="Verdana" w:hAnsi="Verdana"/>
          <w:sz w:val="20"/>
          <w:szCs w:val="20"/>
        </w:rPr>
        <w:t xml:space="preserve">ñadía también </w:t>
      </w:r>
      <w:r w:rsidRPr="00973AAB">
        <w:rPr>
          <w:rFonts w:ascii="Verdana" w:hAnsi="Verdana"/>
          <w:sz w:val="20"/>
          <w:szCs w:val="20"/>
        </w:rPr>
        <w:t>el profesor de Derecho Constitucional de la UCM, Manuel Sánchez de Diego</w:t>
      </w:r>
      <w:r>
        <w:rPr>
          <w:rFonts w:ascii="Verdana" w:hAnsi="Verdana"/>
          <w:sz w:val="20"/>
          <w:szCs w:val="20"/>
        </w:rPr>
        <w:t>.</w:t>
      </w:r>
    </w:p>
    <w:p w:rsidR="008E0367" w:rsidRPr="00973AAB" w:rsidRDefault="00A840F3" w:rsidP="00AB1A8D">
      <w:pPr>
        <w:spacing w:line="300" w:lineRule="atLeast"/>
        <w:rPr>
          <w:rFonts w:ascii="Verdana" w:hAnsi="Verdana"/>
          <w:sz w:val="20"/>
          <w:szCs w:val="20"/>
        </w:rPr>
      </w:pPr>
      <w:r w:rsidRPr="00973AAB">
        <w:rPr>
          <w:rFonts w:ascii="Verdana" w:hAnsi="Verdana"/>
          <w:sz w:val="20"/>
          <w:szCs w:val="20"/>
        </w:rPr>
        <w:lastRenderedPageBreak/>
        <w:t xml:space="preserve">En estos momentos el Congreso de los </w:t>
      </w:r>
      <w:r w:rsidR="0097197A" w:rsidRPr="00973AAB">
        <w:rPr>
          <w:rFonts w:ascii="Verdana" w:hAnsi="Verdana"/>
          <w:sz w:val="20"/>
          <w:szCs w:val="20"/>
        </w:rPr>
        <w:t>D</w:t>
      </w:r>
      <w:r w:rsidRPr="00973AAB">
        <w:rPr>
          <w:rFonts w:ascii="Verdana" w:hAnsi="Verdana"/>
          <w:sz w:val="20"/>
          <w:szCs w:val="20"/>
        </w:rPr>
        <w:t>iputados está organizando unas sesiones de comparecencias de expertos para mejorar el proyecto de ley. Hasta el momento no se han escuchado</w:t>
      </w:r>
      <w:r w:rsidR="00675592" w:rsidRPr="00973AAB">
        <w:rPr>
          <w:rFonts w:ascii="Verdana" w:hAnsi="Verdana"/>
          <w:sz w:val="20"/>
          <w:szCs w:val="20"/>
        </w:rPr>
        <w:t xml:space="preserve"> algunas de</w:t>
      </w:r>
      <w:r w:rsidRPr="00973AAB">
        <w:rPr>
          <w:rFonts w:ascii="Verdana" w:hAnsi="Verdana"/>
          <w:sz w:val="20"/>
          <w:szCs w:val="20"/>
        </w:rPr>
        <w:t xml:space="preserve"> las voces de actores fundamentales en esta materia</w:t>
      </w:r>
      <w:r w:rsidR="0097197A" w:rsidRPr="00973AAB">
        <w:rPr>
          <w:rFonts w:ascii="Verdana" w:hAnsi="Verdana"/>
          <w:sz w:val="20"/>
          <w:szCs w:val="20"/>
        </w:rPr>
        <w:t>,</w:t>
      </w:r>
      <w:r w:rsidRPr="00973AAB">
        <w:rPr>
          <w:rFonts w:ascii="Verdana" w:hAnsi="Verdana"/>
          <w:sz w:val="20"/>
          <w:szCs w:val="20"/>
        </w:rPr>
        <w:t xml:space="preserve"> como son: la propia Coalición pro Acceso</w:t>
      </w:r>
      <w:r w:rsidR="0097197A" w:rsidRPr="00973AAB">
        <w:rPr>
          <w:rFonts w:ascii="Verdana" w:hAnsi="Verdana"/>
          <w:sz w:val="20"/>
          <w:szCs w:val="20"/>
        </w:rPr>
        <w:t>;</w:t>
      </w:r>
      <w:r w:rsidRPr="00973AAB">
        <w:rPr>
          <w:rFonts w:ascii="Verdana" w:hAnsi="Verdana"/>
          <w:sz w:val="20"/>
          <w:szCs w:val="20"/>
        </w:rPr>
        <w:t xml:space="preserve"> los profesionales de la información encargados de implementar la ley</w:t>
      </w:r>
      <w:r w:rsidR="0097197A" w:rsidRPr="00973AAB">
        <w:rPr>
          <w:rFonts w:ascii="Verdana" w:hAnsi="Verdana"/>
          <w:sz w:val="20"/>
          <w:szCs w:val="20"/>
        </w:rPr>
        <w:t>;</w:t>
      </w:r>
      <w:r w:rsidR="007B7412" w:rsidRPr="00973AAB">
        <w:rPr>
          <w:rFonts w:ascii="Verdana" w:hAnsi="Verdana"/>
          <w:sz w:val="20"/>
          <w:szCs w:val="20"/>
        </w:rPr>
        <w:t xml:space="preserve"> </w:t>
      </w:r>
      <w:r w:rsidR="0097197A" w:rsidRPr="00973AAB">
        <w:rPr>
          <w:rFonts w:ascii="Verdana" w:hAnsi="Verdana"/>
          <w:sz w:val="20"/>
          <w:szCs w:val="20"/>
        </w:rPr>
        <w:t xml:space="preserve">los </w:t>
      </w:r>
      <w:r w:rsidRPr="00973AAB">
        <w:rPr>
          <w:rFonts w:ascii="Verdana" w:hAnsi="Verdana"/>
          <w:sz w:val="20"/>
          <w:szCs w:val="20"/>
        </w:rPr>
        <w:t>colectivos de derechos humanos que llevan años pidiendo que España recopile y publique datos</w:t>
      </w:r>
      <w:r w:rsidR="0097197A" w:rsidRPr="00973AAB">
        <w:rPr>
          <w:rFonts w:ascii="Verdana" w:hAnsi="Verdana"/>
          <w:sz w:val="20"/>
          <w:szCs w:val="20"/>
        </w:rPr>
        <w:t>;</w:t>
      </w:r>
      <w:r w:rsidRPr="00973AAB">
        <w:rPr>
          <w:rFonts w:ascii="Verdana" w:hAnsi="Verdana"/>
          <w:sz w:val="20"/>
          <w:szCs w:val="20"/>
        </w:rPr>
        <w:t xml:space="preserve"> especialistas en Open Data, política que</w:t>
      </w:r>
      <w:r w:rsidR="0097197A" w:rsidRPr="00973AAB">
        <w:rPr>
          <w:rFonts w:ascii="Verdana" w:hAnsi="Verdana"/>
          <w:sz w:val="20"/>
          <w:szCs w:val="20"/>
        </w:rPr>
        <w:t>,</w:t>
      </w:r>
      <w:r w:rsidRPr="00973AAB">
        <w:rPr>
          <w:rFonts w:ascii="Verdana" w:hAnsi="Verdana"/>
          <w:sz w:val="20"/>
          <w:szCs w:val="20"/>
        </w:rPr>
        <w:t xml:space="preserve"> a pesar de depender de esta ley</w:t>
      </w:r>
      <w:r w:rsidR="0097197A" w:rsidRPr="00973AAB">
        <w:rPr>
          <w:rFonts w:ascii="Verdana" w:hAnsi="Verdana"/>
          <w:sz w:val="20"/>
          <w:szCs w:val="20"/>
        </w:rPr>
        <w:t>,</w:t>
      </w:r>
      <w:r w:rsidRPr="00973AAB">
        <w:rPr>
          <w:rFonts w:ascii="Verdana" w:hAnsi="Verdana"/>
          <w:sz w:val="20"/>
          <w:szCs w:val="20"/>
        </w:rPr>
        <w:t xml:space="preserve"> queda excluida de</w:t>
      </w:r>
      <w:r w:rsidR="00845989" w:rsidRPr="00973AAB">
        <w:rPr>
          <w:rFonts w:ascii="Verdana" w:hAnsi="Verdana"/>
          <w:sz w:val="20"/>
          <w:szCs w:val="20"/>
        </w:rPr>
        <w:t xml:space="preserve"> la misma, </w:t>
      </w:r>
      <w:r w:rsidRPr="00973AAB">
        <w:rPr>
          <w:rFonts w:ascii="Verdana" w:hAnsi="Verdana"/>
          <w:sz w:val="20"/>
          <w:szCs w:val="20"/>
        </w:rPr>
        <w:t>y un largo etcétera de ausencias que destacan la falta de conocimiento sobre transparencia por parte de nuestr</w:t>
      </w:r>
      <w:r w:rsidR="0097197A" w:rsidRPr="00973AAB">
        <w:rPr>
          <w:rFonts w:ascii="Verdana" w:hAnsi="Verdana"/>
          <w:sz w:val="20"/>
          <w:szCs w:val="20"/>
        </w:rPr>
        <w:t>o</w:t>
      </w:r>
      <w:r w:rsidRPr="00973AAB">
        <w:rPr>
          <w:rFonts w:ascii="Verdana" w:hAnsi="Verdana"/>
          <w:sz w:val="20"/>
          <w:szCs w:val="20"/>
        </w:rPr>
        <w:t xml:space="preserve">s </w:t>
      </w:r>
      <w:r w:rsidR="0097197A" w:rsidRPr="00973AAB">
        <w:rPr>
          <w:rFonts w:ascii="Verdana" w:hAnsi="Verdana"/>
          <w:sz w:val="20"/>
          <w:szCs w:val="20"/>
        </w:rPr>
        <w:t>representantes</w:t>
      </w:r>
      <w:r w:rsidRPr="00973AAB">
        <w:rPr>
          <w:rFonts w:ascii="Verdana" w:hAnsi="Verdana"/>
          <w:sz w:val="20"/>
          <w:szCs w:val="20"/>
        </w:rPr>
        <w:t>.</w:t>
      </w:r>
    </w:p>
    <w:p w:rsidR="00A840F3" w:rsidRPr="00973AAB" w:rsidRDefault="00A840F3" w:rsidP="00AB1A8D">
      <w:pPr>
        <w:spacing w:line="300" w:lineRule="atLeast"/>
        <w:rPr>
          <w:rFonts w:ascii="Verdana" w:hAnsi="Verdana"/>
          <w:sz w:val="20"/>
          <w:szCs w:val="20"/>
        </w:rPr>
      </w:pPr>
      <w:r w:rsidRPr="00973AAB">
        <w:rPr>
          <w:rFonts w:ascii="Verdana" w:hAnsi="Verdana"/>
          <w:sz w:val="20"/>
          <w:szCs w:val="20"/>
        </w:rPr>
        <w:t>“</w:t>
      </w:r>
      <w:r w:rsidR="00500CB0" w:rsidRPr="00A4377C">
        <w:rPr>
          <w:rFonts w:ascii="Verdana" w:hAnsi="Verdana"/>
          <w:i/>
          <w:sz w:val="20"/>
          <w:szCs w:val="20"/>
        </w:rPr>
        <w:t>Es l</w:t>
      </w:r>
      <w:r w:rsidR="0097197A" w:rsidRPr="00A4377C">
        <w:rPr>
          <w:rFonts w:ascii="Verdana" w:hAnsi="Verdana"/>
          <w:i/>
          <w:sz w:val="20"/>
          <w:szCs w:val="20"/>
        </w:rPr>
        <w:t>a</w:t>
      </w:r>
      <w:r w:rsidR="00500CB0" w:rsidRPr="00A4377C">
        <w:rPr>
          <w:rFonts w:ascii="Verdana" w:hAnsi="Verdana"/>
          <w:i/>
          <w:sz w:val="20"/>
          <w:szCs w:val="20"/>
        </w:rPr>
        <w:t xml:space="preserve"> crónica de una muerte anunciada</w:t>
      </w:r>
      <w:r w:rsidR="0097197A" w:rsidRPr="00A4377C">
        <w:rPr>
          <w:rFonts w:ascii="Verdana" w:hAnsi="Verdana"/>
          <w:i/>
          <w:sz w:val="20"/>
          <w:szCs w:val="20"/>
        </w:rPr>
        <w:t>. Pe</w:t>
      </w:r>
      <w:r w:rsidRPr="00A4377C">
        <w:rPr>
          <w:rFonts w:ascii="Verdana" w:hAnsi="Verdana"/>
          <w:i/>
          <w:sz w:val="20"/>
          <w:szCs w:val="20"/>
        </w:rPr>
        <w:t xml:space="preserve">nsar en una ley y no en su implementación es </w:t>
      </w:r>
      <w:r w:rsidR="00500CB0" w:rsidRPr="00A4377C">
        <w:rPr>
          <w:rFonts w:ascii="Verdana" w:hAnsi="Verdana"/>
          <w:i/>
          <w:sz w:val="20"/>
          <w:szCs w:val="20"/>
        </w:rPr>
        <w:t>perder el tiempo</w:t>
      </w:r>
      <w:r w:rsidR="00500CB0" w:rsidRPr="00973AAB">
        <w:rPr>
          <w:rFonts w:ascii="Verdana" w:hAnsi="Verdana"/>
          <w:sz w:val="20"/>
          <w:szCs w:val="20"/>
        </w:rPr>
        <w:t xml:space="preserve">”, comentaba Victoria Anderica, de Access Info Europe. </w:t>
      </w:r>
      <w:r w:rsidR="00845989" w:rsidRPr="00973AAB">
        <w:rPr>
          <w:rFonts w:ascii="Verdana" w:hAnsi="Verdana"/>
          <w:sz w:val="20"/>
          <w:szCs w:val="20"/>
        </w:rPr>
        <w:t>“</w:t>
      </w:r>
      <w:r w:rsidR="00845989" w:rsidRPr="00A4377C">
        <w:rPr>
          <w:rFonts w:ascii="Verdana" w:hAnsi="Verdana"/>
          <w:i/>
          <w:sz w:val="20"/>
          <w:szCs w:val="20"/>
        </w:rPr>
        <w:t>En las comparecencias deberían estar consultando con expertos que pueden asesorar sobre cómo hacer de esta ley una realidad</w:t>
      </w:r>
      <w:r w:rsidR="00500CB0" w:rsidRPr="00973AAB">
        <w:rPr>
          <w:rFonts w:ascii="Verdana" w:hAnsi="Verdana"/>
          <w:sz w:val="20"/>
          <w:szCs w:val="20"/>
        </w:rPr>
        <w:t>”</w:t>
      </w:r>
      <w:r w:rsidR="0057341C">
        <w:rPr>
          <w:rFonts w:ascii="Verdana" w:hAnsi="Verdana"/>
          <w:sz w:val="20"/>
          <w:szCs w:val="20"/>
        </w:rPr>
        <w:t>,</w:t>
      </w:r>
      <w:r w:rsidR="00500CB0" w:rsidRPr="00973AAB">
        <w:rPr>
          <w:rFonts w:ascii="Verdana" w:hAnsi="Verdana"/>
          <w:sz w:val="20"/>
          <w:szCs w:val="20"/>
        </w:rPr>
        <w:t xml:space="preserve"> </w:t>
      </w:r>
      <w:r w:rsidR="006918AD" w:rsidRPr="00973AAB">
        <w:rPr>
          <w:rFonts w:ascii="Verdana" w:hAnsi="Verdana"/>
          <w:sz w:val="20"/>
          <w:szCs w:val="20"/>
        </w:rPr>
        <w:t>añad</w:t>
      </w:r>
      <w:r w:rsidR="0068678B">
        <w:rPr>
          <w:rFonts w:ascii="Verdana" w:hAnsi="Verdana"/>
          <w:sz w:val="20"/>
          <w:szCs w:val="20"/>
        </w:rPr>
        <w:t>ía</w:t>
      </w:r>
      <w:r w:rsidR="00500CB0" w:rsidRPr="00973AAB">
        <w:rPr>
          <w:rFonts w:ascii="Verdana" w:hAnsi="Verdana"/>
          <w:sz w:val="20"/>
          <w:szCs w:val="20"/>
        </w:rPr>
        <w:t xml:space="preserve"> Anderica. </w:t>
      </w:r>
    </w:p>
    <w:p w:rsidR="007B7412" w:rsidRPr="00973AAB" w:rsidRDefault="008E0367" w:rsidP="00AB1A8D">
      <w:pPr>
        <w:spacing w:line="300" w:lineRule="atLeast"/>
        <w:rPr>
          <w:rFonts w:ascii="Verdana" w:hAnsi="Verdana"/>
          <w:sz w:val="20"/>
          <w:szCs w:val="20"/>
        </w:rPr>
      </w:pPr>
      <w:r w:rsidRPr="00973AAB">
        <w:rPr>
          <w:rFonts w:ascii="Verdana" w:hAnsi="Verdana"/>
          <w:sz w:val="20"/>
          <w:szCs w:val="20"/>
        </w:rPr>
        <w:t xml:space="preserve">Desde 2006 la Coalición Pro Acceso defiende la aprobación de una ley de transparencia en España con unos requisitos mínimos definidos en los </w:t>
      </w:r>
      <w:hyperlink r:id="rId8" w:history="1">
        <w:r w:rsidRPr="00973AAB">
          <w:rPr>
            <w:rStyle w:val="Hipervnculo"/>
            <w:rFonts w:ascii="Verdana" w:hAnsi="Verdana"/>
            <w:sz w:val="20"/>
            <w:szCs w:val="20"/>
          </w:rPr>
          <w:t>10 principios de la Coalición Pro Acceso</w:t>
        </w:r>
      </w:hyperlink>
      <w:r w:rsidRPr="00973AAB">
        <w:rPr>
          <w:rFonts w:ascii="Verdana" w:hAnsi="Verdana"/>
          <w:sz w:val="20"/>
          <w:szCs w:val="20"/>
        </w:rPr>
        <w:t xml:space="preserve">. </w:t>
      </w:r>
      <w:r w:rsidR="003219A4" w:rsidRPr="00973AAB">
        <w:rPr>
          <w:rFonts w:ascii="Verdana" w:hAnsi="Verdana"/>
          <w:sz w:val="20"/>
          <w:szCs w:val="20"/>
        </w:rPr>
        <w:t>Gobiernos del PSOE y PP se han reunido en var</w:t>
      </w:r>
      <w:r w:rsidR="00845989" w:rsidRPr="00973AAB">
        <w:rPr>
          <w:rFonts w:ascii="Verdana" w:hAnsi="Verdana"/>
          <w:sz w:val="20"/>
          <w:szCs w:val="20"/>
        </w:rPr>
        <w:t>ias ocasiones con la Coalición</w:t>
      </w:r>
      <w:r w:rsidR="003219A4" w:rsidRPr="00973AAB">
        <w:rPr>
          <w:rFonts w:ascii="Verdana" w:hAnsi="Verdana"/>
          <w:sz w:val="20"/>
          <w:szCs w:val="20"/>
        </w:rPr>
        <w:t xml:space="preserve"> sin integrar en ningún momento sus aportaciones. </w:t>
      </w:r>
    </w:p>
    <w:p w:rsidR="00A4377C" w:rsidRDefault="00A4377C" w:rsidP="00AB1A8D">
      <w:pPr>
        <w:spacing w:line="300" w:lineRule="atLeast"/>
        <w:rPr>
          <w:rFonts w:ascii="Verdana" w:hAnsi="Verdana"/>
          <w:b/>
          <w:i/>
          <w:sz w:val="20"/>
          <w:szCs w:val="20"/>
        </w:rPr>
      </w:pPr>
    </w:p>
    <w:p w:rsidR="007B7412" w:rsidRPr="00A4377C" w:rsidRDefault="007B7412" w:rsidP="00AB1A8D">
      <w:pPr>
        <w:spacing w:line="300" w:lineRule="atLeast"/>
        <w:rPr>
          <w:rFonts w:ascii="Verdana" w:hAnsi="Verdana"/>
          <w:b/>
          <w:i/>
          <w:sz w:val="20"/>
          <w:szCs w:val="20"/>
        </w:rPr>
      </w:pPr>
      <w:r w:rsidRPr="00A4377C">
        <w:rPr>
          <w:rFonts w:ascii="Verdana" w:hAnsi="Verdana"/>
          <w:b/>
          <w:i/>
          <w:sz w:val="20"/>
          <w:szCs w:val="20"/>
        </w:rPr>
        <w:t>Para más información contactar con:</w:t>
      </w:r>
    </w:p>
    <w:p w:rsidR="007B7412" w:rsidRPr="00973AAB" w:rsidRDefault="007B7412" w:rsidP="002E4EE5">
      <w:pPr>
        <w:spacing w:after="0" w:line="300" w:lineRule="atLeast"/>
        <w:rPr>
          <w:rFonts w:ascii="Verdana" w:hAnsi="Verdana"/>
          <w:sz w:val="20"/>
          <w:szCs w:val="20"/>
        </w:rPr>
      </w:pPr>
      <w:r w:rsidRPr="00973AAB">
        <w:rPr>
          <w:rFonts w:ascii="Verdana" w:hAnsi="Verdana"/>
          <w:sz w:val="20"/>
          <w:szCs w:val="20"/>
        </w:rPr>
        <w:t>Victoria Anderica, coordinadora de campañas de Access Info Europe</w:t>
      </w:r>
    </w:p>
    <w:p w:rsidR="007B7412" w:rsidRPr="00973AAB" w:rsidRDefault="00E95A26" w:rsidP="002E4EE5">
      <w:pPr>
        <w:spacing w:after="0" w:line="300" w:lineRule="atLeast"/>
        <w:rPr>
          <w:rFonts w:ascii="Verdana" w:hAnsi="Verdana"/>
          <w:sz w:val="20"/>
          <w:szCs w:val="20"/>
          <w:lang w:val="en-US"/>
        </w:rPr>
      </w:pPr>
      <w:hyperlink r:id="rId9" w:history="1">
        <w:r w:rsidR="007B7412" w:rsidRPr="00973AAB">
          <w:rPr>
            <w:rStyle w:val="Hipervnculo"/>
            <w:rFonts w:ascii="Verdana" w:hAnsi="Verdana"/>
            <w:sz w:val="20"/>
            <w:szCs w:val="20"/>
            <w:lang w:val="en-US"/>
          </w:rPr>
          <w:t>victoria@access-info.org</w:t>
        </w:r>
      </w:hyperlink>
      <w:r w:rsidR="007B7412" w:rsidRPr="00973AAB">
        <w:rPr>
          <w:rFonts w:ascii="Verdana" w:hAnsi="Verdana"/>
          <w:sz w:val="20"/>
          <w:szCs w:val="20"/>
          <w:lang w:val="en-US"/>
        </w:rPr>
        <w:t xml:space="preserve"> , </w:t>
      </w:r>
      <w:proofErr w:type="spellStart"/>
      <w:r w:rsidR="007B7412" w:rsidRPr="00973AAB">
        <w:rPr>
          <w:rFonts w:ascii="Verdana" w:hAnsi="Verdana"/>
          <w:sz w:val="20"/>
          <w:szCs w:val="20"/>
          <w:lang w:val="en-US"/>
        </w:rPr>
        <w:t>tlf</w:t>
      </w:r>
      <w:proofErr w:type="spellEnd"/>
      <w:r w:rsidR="007B7412" w:rsidRPr="00973AAB">
        <w:rPr>
          <w:rFonts w:ascii="Verdana" w:hAnsi="Verdana"/>
          <w:sz w:val="20"/>
          <w:szCs w:val="20"/>
          <w:lang w:val="en-US"/>
        </w:rPr>
        <w:t>: 606592976</w:t>
      </w:r>
    </w:p>
    <w:p w:rsidR="002E4EE5" w:rsidRPr="002C3288" w:rsidRDefault="002E4EE5" w:rsidP="00AB1A8D">
      <w:pPr>
        <w:spacing w:line="300" w:lineRule="atLeast"/>
        <w:rPr>
          <w:rFonts w:ascii="Verdana" w:hAnsi="Verdana"/>
          <w:b/>
          <w:sz w:val="20"/>
          <w:szCs w:val="20"/>
          <w:lang w:val="en-US"/>
        </w:rPr>
      </w:pPr>
    </w:p>
    <w:p w:rsidR="006E5987" w:rsidRPr="001017F1" w:rsidRDefault="006E5987" w:rsidP="00AB1A8D">
      <w:pPr>
        <w:spacing w:line="300" w:lineRule="atLeast"/>
        <w:rPr>
          <w:rFonts w:ascii="Verdana" w:hAnsi="Verdana"/>
          <w:b/>
          <w:sz w:val="20"/>
          <w:szCs w:val="20"/>
        </w:rPr>
      </w:pPr>
      <w:r w:rsidRPr="001017F1">
        <w:rPr>
          <w:rFonts w:ascii="Verdana" w:hAnsi="Verdana"/>
          <w:b/>
          <w:sz w:val="20"/>
          <w:szCs w:val="20"/>
        </w:rPr>
        <w:t>Nota al editor:</w:t>
      </w:r>
    </w:p>
    <w:p w:rsidR="006E5987" w:rsidRPr="002C3288" w:rsidRDefault="006E5987" w:rsidP="00AB1A8D">
      <w:pPr>
        <w:spacing w:line="300" w:lineRule="atLeast"/>
        <w:rPr>
          <w:rFonts w:ascii="Verdana" w:hAnsi="Verdana"/>
          <w:b/>
          <w:i/>
          <w:sz w:val="20"/>
          <w:szCs w:val="20"/>
        </w:rPr>
      </w:pPr>
      <w:r w:rsidRPr="002C3288">
        <w:rPr>
          <w:rFonts w:ascii="Verdana" w:hAnsi="Verdana"/>
          <w:b/>
          <w:i/>
          <w:sz w:val="20"/>
          <w:szCs w:val="20"/>
        </w:rPr>
        <w:t>Detalle d</w:t>
      </w:r>
      <w:r w:rsidR="00342CD6" w:rsidRPr="002C3288">
        <w:rPr>
          <w:rFonts w:ascii="Verdana" w:hAnsi="Verdana"/>
          <w:b/>
          <w:i/>
          <w:sz w:val="20"/>
          <w:szCs w:val="20"/>
        </w:rPr>
        <w:t>e los 5 puntos débiles del proyecto de ley de transparencia</w:t>
      </w:r>
      <w:r w:rsidRPr="002C3288">
        <w:rPr>
          <w:rFonts w:ascii="Verdana" w:hAnsi="Verdana"/>
          <w:b/>
          <w:i/>
          <w:sz w:val="20"/>
          <w:szCs w:val="20"/>
        </w:rPr>
        <w:t>:</w:t>
      </w:r>
    </w:p>
    <w:p w:rsidR="006E5987" w:rsidRPr="00973AAB" w:rsidRDefault="006E5987" w:rsidP="00AB1A8D">
      <w:pPr>
        <w:numPr>
          <w:ilvl w:val="0"/>
          <w:numId w:val="1"/>
        </w:numPr>
        <w:spacing w:line="300" w:lineRule="atLeast"/>
        <w:ind w:left="0" w:firstLine="0"/>
        <w:jc w:val="both"/>
        <w:rPr>
          <w:rFonts w:ascii="Verdana" w:hAnsi="Verdana"/>
          <w:sz w:val="20"/>
          <w:szCs w:val="20"/>
          <w:lang w:val="es-ES_tradnl"/>
        </w:rPr>
      </w:pPr>
      <w:r w:rsidRPr="00973AAB">
        <w:rPr>
          <w:rFonts w:ascii="Verdana" w:hAnsi="Verdana"/>
          <w:sz w:val="20"/>
          <w:szCs w:val="20"/>
          <w:lang w:val="es-ES_tradnl"/>
        </w:rPr>
        <w:t xml:space="preserve">No reconoce el derecho de acceso a la información como un derecho fundamental. Esto afecta negativamente en varios sentidos: en su aplicación, porque solo afecta a la administración pública; en la ponderación, en caso de conflictos con otros derechos fundamentales y porque implica una menor garantía judicial. </w:t>
      </w:r>
    </w:p>
    <w:p w:rsidR="006E5987" w:rsidRPr="00973AAB" w:rsidRDefault="006E5987" w:rsidP="00AB1A8D">
      <w:pPr>
        <w:numPr>
          <w:ilvl w:val="0"/>
          <w:numId w:val="1"/>
        </w:numPr>
        <w:spacing w:line="300" w:lineRule="atLeast"/>
        <w:ind w:left="0" w:firstLine="0"/>
        <w:jc w:val="both"/>
        <w:rPr>
          <w:rFonts w:ascii="Verdana" w:hAnsi="Verdana"/>
          <w:sz w:val="20"/>
          <w:szCs w:val="20"/>
          <w:lang w:val="es-ES_tradnl"/>
        </w:rPr>
      </w:pPr>
      <w:r w:rsidRPr="00973AAB">
        <w:rPr>
          <w:rFonts w:ascii="Verdana" w:hAnsi="Verdana"/>
          <w:sz w:val="20"/>
          <w:szCs w:val="20"/>
          <w:lang w:val="es-ES_tradnl"/>
        </w:rPr>
        <w:t>La ley de transparencia no incluye a todas las instituciones públicas: deja fuera a todo lo que no esté sujeto a derecho administrativo. Esto incluye: la Casa Real, los partidos políticos, los sindicatos y la patronal; al Congreso, al Poder judicial, al Tribunal de Cuentas, al Tribunal Constitucional, al Defensor del Pueblo, al Consejo General del Poder Judicial, al Consejo de Estado, al Consejo Económico y Social y a las instituciones autonómicas análogas.</w:t>
      </w:r>
    </w:p>
    <w:p w:rsidR="008728BC" w:rsidRDefault="00DC3B6D" w:rsidP="00AB1A8D">
      <w:pPr>
        <w:numPr>
          <w:ilvl w:val="0"/>
          <w:numId w:val="1"/>
        </w:numPr>
        <w:spacing w:line="300" w:lineRule="atLeast"/>
        <w:ind w:left="0" w:firstLine="0"/>
        <w:jc w:val="both"/>
        <w:rPr>
          <w:rFonts w:ascii="Verdana" w:hAnsi="Verdana"/>
          <w:sz w:val="20"/>
          <w:szCs w:val="20"/>
          <w:lang w:val="es-ES_tradnl"/>
        </w:rPr>
      </w:pPr>
      <w:r>
        <w:rPr>
          <w:rFonts w:ascii="Verdana" w:hAnsi="Verdana"/>
          <w:sz w:val="20"/>
          <w:szCs w:val="20"/>
          <w:lang w:val="es-ES_tradnl"/>
        </w:rPr>
        <w:t xml:space="preserve">Alcance de la ley </w:t>
      </w:r>
      <w:r w:rsidR="006E5987" w:rsidRPr="008728BC">
        <w:rPr>
          <w:rFonts w:ascii="Verdana" w:hAnsi="Verdana"/>
          <w:sz w:val="20"/>
          <w:szCs w:val="20"/>
          <w:lang w:val="es-ES_tradnl"/>
        </w:rPr>
        <w:t>inaceptable:</w:t>
      </w:r>
      <w:r w:rsidR="0024434D" w:rsidRPr="008728BC">
        <w:rPr>
          <w:rFonts w:ascii="Verdana" w:hAnsi="Verdana"/>
          <w:sz w:val="20"/>
          <w:szCs w:val="20"/>
          <w:lang w:val="es-ES_tradnl"/>
        </w:rPr>
        <w:t xml:space="preserve"> Esta ley excluye mucha información lo que choca directamente con el</w:t>
      </w:r>
      <w:r w:rsidR="008728BC" w:rsidRPr="008728BC">
        <w:rPr>
          <w:rFonts w:ascii="Verdana" w:hAnsi="Verdana"/>
          <w:sz w:val="20"/>
          <w:szCs w:val="20"/>
          <w:lang w:val="es-ES_tradnl"/>
        </w:rPr>
        <w:t xml:space="preserve"> </w:t>
      </w:r>
      <w:r w:rsidR="008728BC" w:rsidRPr="008728BC">
        <w:rPr>
          <w:rFonts w:ascii="Verdana" w:hAnsi="Verdana"/>
          <w:sz w:val="20"/>
          <w:szCs w:val="20"/>
        </w:rPr>
        <w:t xml:space="preserve">Convenio del Consejo de Europa sobre Acceso a Documentos Públicos que con </w:t>
      </w:r>
      <w:r>
        <w:rPr>
          <w:rFonts w:ascii="Verdana" w:hAnsi="Verdana"/>
          <w:sz w:val="20"/>
          <w:szCs w:val="20"/>
        </w:rPr>
        <w:t>e</w:t>
      </w:r>
      <w:r w:rsidR="008728BC" w:rsidRPr="008728BC">
        <w:rPr>
          <w:rFonts w:ascii="Verdana" w:hAnsi="Verdana"/>
          <w:sz w:val="20"/>
          <w:szCs w:val="20"/>
        </w:rPr>
        <w:t>sta ley España no podrá ratificar</w:t>
      </w:r>
      <w:r w:rsidR="008728BC" w:rsidRPr="008728BC">
        <w:rPr>
          <w:rFonts w:ascii="Verdana" w:hAnsi="Verdana"/>
          <w:i/>
          <w:sz w:val="20"/>
          <w:szCs w:val="20"/>
        </w:rPr>
        <w:t xml:space="preserve">. </w:t>
      </w:r>
      <w:r w:rsidR="008728BC" w:rsidRPr="008728BC">
        <w:rPr>
          <w:rFonts w:ascii="Verdana" w:hAnsi="Verdana"/>
          <w:sz w:val="20"/>
          <w:szCs w:val="20"/>
        </w:rPr>
        <w:t xml:space="preserve">En primer lugar, el artículo 15 es inaceptable ya que </w:t>
      </w:r>
      <w:r w:rsidR="008728BC" w:rsidRPr="008728BC">
        <w:rPr>
          <w:rFonts w:ascii="Verdana" w:hAnsi="Verdana"/>
          <w:sz w:val="20"/>
          <w:szCs w:val="20"/>
          <w:lang w:val="es-ES_tradnl"/>
        </w:rPr>
        <w:t>excluye tipos de información, en concreto la información auxiliar (</w:t>
      </w:r>
      <w:r w:rsidR="008728BC" w:rsidRPr="008728BC">
        <w:rPr>
          <w:rFonts w:ascii="Verdana" w:hAnsi="Verdana"/>
          <w:sz w:val="20"/>
          <w:szCs w:val="20"/>
        </w:rPr>
        <w:t xml:space="preserve">notas, borradores, opiniones, resúmenes, comunicaciones e </w:t>
      </w:r>
      <w:r w:rsidR="008728BC" w:rsidRPr="008728BC">
        <w:rPr>
          <w:rFonts w:ascii="Verdana" w:hAnsi="Verdana"/>
          <w:sz w:val="20"/>
          <w:szCs w:val="20"/>
        </w:rPr>
        <w:lastRenderedPageBreak/>
        <w:t>informes internos de órganos o entidades administrativas),</w:t>
      </w:r>
      <w:r w:rsidR="008728BC" w:rsidRPr="008728BC">
        <w:rPr>
          <w:rFonts w:ascii="Verdana" w:hAnsi="Verdana"/>
          <w:sz w:val="20"/>
          <w:szCs w:val="20"/>
          <w:lang w:val="es-ES_tradnl"/>
        </w:rPr>
        <w:t xml:space="preserve"> imprescindibles para entender </w:t>
      </w:r>
      <w:r>
        <w:rPr>
          <w:rFonts w:ascii="Verdana" w:hAnsi="Verdana"/>
          <w:sz w:val="20"/>
          <w:szCs w:val="20"/>
          <w:lang w:val="es-ES_tradnl"/>
        </w:rPr>
        <w:t xml:space="preserve">y seguir el proceso de toma de </w:t>
      </w:r>
      <w:r w:rsidR="008728BC" w:rsidRPr="008728BC">
        <w:rPr>
          <w:rFonts w:ascii="Verdana" w:hAnsi="Verdana"/>
          <w:sz w:val="20"/>
          <w:szCs w:val="20"/>
          <w:lang w:val="es-ES_tradnl"/>
        </w:rPr>
        <w:t>decisiones</w:t>
      </w:r>
      <w:r w:rsidR="008728BC" w:rsidRPr="008728BC">
        <w:rPr>
          <w:rFonts w:ascii="Verdana" w:hAnsi="Verdana"/>
          <w:sz w:val="20"/>
          <w:szCs w:val="20"/>
        </w:rPr>
        <w:t>.</w:t>
      </w:r>
      <w:r w:rsidR="008728BC">
        <w:rPr>
          <w:rFonts w:ascii="Verdana" w:hAnsi="Verdana"/>
          <w:sz w:val="20"/>
          <w:szCs w:val="20"/>
        </w:rPr>
        <w:t xml:space="preserve"> En segundo lu</w:t>
      </w:r>
      <w:r w:rsidR="008728BC" w:rsidRPr="008728BC">
        <w:rPr>
          <w:rFonts w:ascii="Verdana" w:hAnsi="Verdana"/>
          <w:sz w:val="20"/>
          <w:szCs w:val="20"/>
        </w:rPr>
        <w:t>gar, la disposición adicional primera</w:t>
      </w:r>
      <w:r w:rsidR="008728BC">
        <w:rPr>
          <w:rFonts w:ascii="Verdana" w:hAnsi="Verdana"/>
          <w:sz w:val="20"/>
          <w:szCs w:val="20"/>
        </w:rPr>
        <w:t xml:space="preserve"> establece que </w:t>
      </w:r>
      <w:r w:rsidR="008728BC" w:rsidRPr="008728BC">
        <w:rPr>
          <w:rFonts w:ascii="Verdana" w:hAnsi="Verdana"/>
          <w:sz w:val="20"/>
          <w:szCs w:val="20"/>
        </w:rPr>
        <w:t>esta ley tiene un carácter supletorio para aquellas materias que tengan previsto un régimen jurídico específico de acceso a la información. Y por último l</w:t>
      </w:r>
      <w:r w:rsidR="006E5987" w:rsidRPr="008728BC">
        <w:rPr>
          <w:rFonts w:ascii="Verdana" w:hAnsi="Verdana"/>
          <w:sz w:val="20"/>
          <w:szCs w:val="20"/>
          <w:lang w:val="es-ES_tradnl"/>
        </w:rPr>
        <w:t xml:space="preserve">a definición de información no menciona toda información será accesible, sin importar el formato, algo fundamental entre otras cosas, para el movimiento Open Data, muy desarrollado en España. </w:t>
      </w:r>
    </w:p>
    <w:p w:rsidR="006E5987" w:rsidRPr="008728BC" w:rsidRDefault="006E5987" w:rsidP="00AB1A8D">
      <w:pPr>
        <w:numPr>
          <w:ilvl w:val="0"/>
          <w:numId w:val="1"/>
        </w:numPr>
        <w:spacing w:line="300" w:lineRule="atLeast"/>
        <w:ind w:left="0" w:firstLine="0"/>
        <w:jc w:val="both"/>
        <w:rPr>
          <w:rFonts w:ascii="Verdana" w:hAnsi="Verdana"/>
          <w:sz w:val="20"/>
          <w:szCs w:val="20"/>
          <w:lang w:val="es-ES_tradnl"/>
        </w:rPr>
      </w:pPr>
      <w:r w:rsidRPr="008728BC">
        <w:rPr>
          <w:rFonts w:ascii="Verdana" w:hAnsi="Verdana"/>
          <w:sz w:val="20"/>
          <w:szCs w:val="20"/>
          <w:lang w:val="es-ES_tradnl"/>
        </w:rPr>
        <w:t xml:space="preserve">La ley de transparencia propone el silencio administrativo negativo, es decir, que si el organismo consultado no contesta, se entiende que se deniega la solicitud. Uno de los principios básicos del derecho de acceso a la información es que las denegaciones deben ser motivadas, el silencio negativo viola de base este principio. Además en España una media de </w:t>
      </w:r>
      <w:hyperlink r:id="rId10" w:history="1">
        <w:r w:rsidRPr="008728BC">
          <w:rPr>
            <w:rStyle w:val="Hipervnculo"/>
            <w:rFonts w:ascii="Verdana" w:hAnsi="Verdana"/>
            <w:sz w:val="20"/>
            <w:szCs w:val="20"/>
            <w:lang w:val="es-ES_tradnl"/>
          </w:rPr>
          <w:t>50% de las solicitudes de información</w:t>
        </w:r>
      </w:hyperlink>
      <w:r w:rsidRPr="008728BC">
        <w:rPr>
          <w:rFonts w:ascii="Verdana" w:hAnsi="Verdana"/>
          <w:sz w:val="20"/>
          <w:szCs w:val="20"/>
          <w:lang w:val="es-ES_tradnl"/>
        </w:rPr>
        <w:t xml:space="preserve"> acaban en silencio administrativo, es por eso que optar por un silencio administrativo negativo será un gran obstáculo para implementar un buen sistema de transparencia en España.</w:t>
      </w:r>
    </w:p>
    <w:p w:rsidR="00C273B8" w:rsidRDefault="006E5987" w:rsidP="00AB1A8D">
      <w:pPr>
        <w:numPr>
          <w:ilvl w:val="0"/>
          <w:numId w:val="1"/>
        </w:numPr>
        <w:spacing w:line="300" w:lineRule="atLeast"/>
        <w:ind w:left="0" w:firstLine="0"/>
        <w:jc w:val="both"/>
        <w:rPr>
          <w:rFonts w:ascii="Verdana" w:hAnsi="Verdana"/>
          <w:sz w:val="20"/>
          <w:szCs w:val="20"/>
          <w:lang w:val="es-ES_tradnl"/>
        </w:rPr>
      </w:pPr>
      <w:r w:rsidRPr="00973AAB">
        <w:rPr>
          <w:rFonts w:ascii="Verdana" w:hAnsi="Verdana"/>
          <w:sz w:val="20"/>
          <w:szCs w:val="20"/>
          <w:lang w:val="es-ES_tradnl"/>
        </w:rPr>
        <w:t>El organismo de supervisión que propone la ley de transparencia no es independiente: va a depender del Ministerio de Hacienda y Administraciones Públicas, esto hace que este organismo sea juez y parte a la hora de decidir sobre un conflicto. Además, la duración del mandato del Director de este organismo de supervisión coincide con una legislatura, lo que debilita aún más la independencia de este órgano.</w:t>
      </w:r>
    </w:p>
    <w:p w:rsidR="002C3288" w:rsidRDefault="002C3288" w:rsidP="002C3288">
      <w:pPr>
        <w:spacing w:line="300" w:lineRule="atLeast"/>
        <w:jc w:val="both"/>
        <w:rPr>
          <w:rFonts w:ascii="Verdana" w:hAnsi="Verdana"/>
          <w:sz w:val="20"/>
          <w:szCs w:val="20"/>
          <w:lang w:val="es-ES_tradnl"/>
        </w:rPr>
      </w:pPr>
    </w:p>
    <w:p w:rsidR="002C3288" w:rsidRPr="002C3288" w:rsidRDefault="002C3288" w:rsidP="002C3288">
      <w:pPr>
        <w:rPr>
          <w:rFonts w:ascii="Verdana" w:hAnsi="Verdana"/>
          <w:b/>
          <w:i/>
          <w:sz w:val="20"/>
          <w:szCs w:val="20"/>
          <w:lang w:val="es-ES_tradnl"/>
        </w:rPr>
      </w:pPr>
      <w:r w:rsidRPr="002C3288">
        <w:rPr>
          <w:rFonts w:ascii="Verdana" w:hAnsi="Verdana"/>
          <w:b/>
          <w:i/>
          <w:sz w:val="20"/>
          <w:szCs w:val="20"/>
          <w:lang w:val="es-ES_tradnl"/>
        </w:rPr>
        <w:t>Los miembros de la Coalición Pro Acceso:</w:t>
      </w:r>
    </w:p>
    <w:p w:rsidR="002C3288" w:rsidRPr="001F4A65" w:rsidRDefault="002C3288" w:rsidP="002C3288">
      <w:pPr>
        <w:rPr>
          <w:b/>
        </w:rPr>
      </w:pPr>
      <w:r w:rsidRPr="003F5E09">
        <w:rPr>
          <w:b/>
        </w:rPr>
        <w:t>Organizaciones de la sociedad civil</w:t>
      </w:r>
    </w:p>
    <w:p w:rsidR="002C3288" w:rsidRPr="003F5E09" w:rsidRDefault="00E95A26" w:rsidP="002C3288">
      <w:hyperlink r:id="rId11" w:tgtFrame="_blank" w:history="1">
        <w:r w:rsidR="002C3288" w:rsidRPr="003F5E09">
          <w:rPr>
            <w:rStyle w:val="Hipervnculo"/>
          </w:rPr>
          <w:t>Access Info Europe</w:t>
        </w:r>
      </w:hyperlink>
      <w:r w:rsidR="002C3288" w:rsidRPr="003F5E09">
        <w:t xml:space="preserve"> </w:t>
      </w:r>
    </w:p>
    <w:p w:rsidR="002C3288" w:rsidRPr="003F5E09" w:rsidRDefault="00E95A26" w:rsidP="002C3288">
      <w:hyperlink r:id="rId12" w:tgtFrame="_blank" w:history="1">
        <w:r w:rsidR="002C3288" w:rsidRPr="003F5E09">
          <w:rPr>
            <w:rStyle w:val="Hipervnculo"/>
          </w:rPr>
          <w:t>ACIMA</w:t>
        </w:r>
      </w:hyperlink>
      <w:r w:rsidR="002C3288" w:rsidRPr="003F5E09">
        <w:t xml:space="preserve"> </w:t>
      </w:r>
    </w:p>
    <w:p w:rsidR="002C3288" w:rsidRPr="003F5E09" w:rsidRDefault="00E95A26" w:rsidP="002C3288">
      <w:hyperlink r:id="rId13" w:tgtFrame="_blank" w:history="1">
        <w:r w:rsidR="002C3288" w:rsidRPr="003F5E09">
          <w:rPr>
            <w:rStyle w:val="Hipervnculo"/>
          </w:rPr>
          <w:t>ALBOAN</w:t>
        </w:r>
      </w:hyperlink>
      <w:r w:rsidR="002C3288" w:rsidRPr="003F5E09">
        <w:t xml:space="preserve"> </w:t>
      </w:r>
    </w:p>
    <w:p w:rsidR="002C3288" w:rsidRPr="003F5E09" w:rsidRDefault="00E95A26" w:rsidP="002C3288">
      <w:hyperlink r:id="rId14" w:tgtFrame="_blank" w:history="1">
        <w:r w:rsidR="002C3288" w:rsidRPr="003F5E09">
          <w:rPr>
            <w:rStyle w:val="Hipervnculo"/>
          </w:rPr>
          <w:t>Amigos de la Tierra</w:t>
        </w:r>
      </w:hyperlink>
      <w:r w:rsidR="002C3288" w:rsidRPr="003F5E09">
        <w:t xml:space="preserve"> </w:t>
      </w:r>
    </w:p>
    <w:p w:rsidR="002C3288" w:rsidRPr="003F5E09" w:rsidRDefault="00E95A26" w:rsidP="002C3288">
      <w:hyperlink r:id="rId15" w:tgtFrame="_blank" w:history="1">
        <w:r w:rsidR="002C3288" w:rsidRPr="003F5E09">
          <w:rPr>
            <w:rStyle w:val="Hipervnculo"/>
          </w:rPr>
          <w:t>Amnistía Internacional</w:t>
        </w:r>
      </w:hyperlink>
      <w:r w:rsidR="002C3288" w:rsidRPr="003F5E09">
        <w:t xml:space="preserve"> </w:t>
      </w:r>
    </w:p>
    <w:p w:rsidR="002C3288" w:rsidRPr="003F5E09" w:rsidRDefault="00E95A26" w:rsidP="002C3288">
      <w:hyperlink r:id="rId16" w:tgtFrame="_blank" w:history="1">
        <w:r w:rsidR="002C3288" w:rsidRPr="003F5E09">
          <w:rPr>
            <w:rStyle w:val="Hipervnculo"/>
          </w:rPr>
          <w:t xml:space="preserve">Anabad Murcia </w:t>
        </w:r>
      </w:hyperlink>
    </w:p>
    <w:p w:rsidR="002C3288" w:rsidRPr="003F5E09" w:rsidRDefault="00E95A26" w:rsidP="002C3288">
      <w:hyperlink r:id="rId17" w:tgtFrame="_blank" w:history="1">
        <w:r w:rsidR="002C3288" w:rsidRPr="003F5E09">
          <w:rPr>
            <w:rStyle w:val="Hipervnculo"/>
          </w:rPr>
          <w:t>Apitex</w:t>
        </w:r>
      </w:hyperlink>
    </w:p>
    <w:p w:rsidR="002C3288" w:rsidRPr="003F5E09" w:rsidRDefault="00E95A26" w:rsidP="002C3288">
      <w:hyperlink r:id="rId18" w:tgtFrame="_blank" w:history="1">
        <w:r w:rsidR="002C3288" w:rsidRPr="003F5E09">
          <w:rPr>
            <w:rStyle w:val="Hipervnculo"/>
          </w:rPr>
          <w:t>Asociación Andaluza para la Defensa de los animales (ASANDA)</w:t>
        </w:r>
      </w:hyperlink>
      <w:r w:rsidR="002C3288" w:rsidRPr="003F5E09">
        <w:t xml:space="preserve"> </w:t>
      </w:r>
    </w:p>
    <w:p w:rsidR="002C3288" w:rsidRPr="003F5E09" w:rsidRDefault="00E95A26" w:rsidP="002C3288">
      <w:hyperlink r:id="rId19" w:tgtFrame="_blank" w:history="1">
        <w:r w:rsidR="002C3288" w:rsidRPr="003F5E09">
          <w:rPr>
            <w:rStyle w:val="Hipervnculo"/>
          </w:rPr>
          <w:t>Asociación de Archiveros de Castilla y León</w:t>
        </w:r>
      </w:hyperlink>
      <w:r w:rsidR="002C3288" w:rsidRPr="003F5E09">
        <w:t xml:space="preserve"> </w:t>
      </w:r>
    </w:p>
    <w:p w:rsidR="002C3288" w:rsidRPr="003F5E09" w:rsidRDefault="00E95A26" w:rsidP="002C3288">
      <w:hyperlink r:id="rId20" w:tgtFrame="_blank" w:history="1">
        <w:r w:rsidR="002C3288" w:rsidRPr="003F5E09">
          <w:rPr>
            <w:rStyle w:val="Hipervnculo"/>
          </w:rPr>
          <w:t>Asociación de Archiveros Españoles en la Función Pública</w:t>
        </w:r>
      </w:hyperlink>
      <w:r w:rsidR="002C3288" w:rsidRPr="003F5E09">
        <w:t xml:space="preserve"> </w:t>
      </w:r>
    </w:p>
    <w:p w:rsidR="002C3288" w:rsidRPr="003F5E09" w:rsidRDefault="00E95A26" w:rsidP="002C3288">
      <w:hyperlink r:id="rId21" w:tgtFrame="_blank" w:history="1">
        <w:r w:rsidR="002C3288" w:rsidRPr="003F5E09">
          <w:rPr>
            <w:rStyle w:val="Hipervnculo"/>
          </w:rPr>
          <w:t>Asociación de la Prensa de Madrid (APM)</w:t>
        </w:r>
      </w:hyperlink>
      <w:r w:rsidR="002C3288" w:rsidRPr="003F5E09">
        <w:t xml:space="preserve"> </w:t>
      </w:r>
    </w:p>
    <w:p w:rsidR="002C3288" w:rsidRPr="003F5E09" w:rsidRDefault="00E95A26" w:rsidP="002C3288">
      <w:hyperlink r:id="rId22" w:tgtFrame="_blank" w:history="1">
        <w:r w:rsidR="002C3288" w:rsidRPr="003F5E09">
          <w:rPr>
            <w:rStyle w:val="Hipervnculo"/>
          </w:rPr>
          <w:t>Asociación de Profesionales Especialistas en la Información – Asturias (APEI)</w:t>
        </w:r>
      </w:hyperlink>
      <w:r w:rsidR="002C3288" w:rsidRPr="003F5E09">
        <w:t xml:space="preserve"> </w:t>
      </w:r>
    </w:p>
    <w:p w:rsidR="002C3288" w:rsidRPr="003F5E09" w:rsidRDefault="00E95A26" w:rsidP="002C3288">
      <w:hyperlink r:id="rId23" w:tgtFrame="_blank" w:history="1">
        <w:r w:rsidR="002C3288" w:rsidRPr="003F5E09">
          <w:rPr>
            <w:rStyle w:val="Hipervnculo"/>
          </w:rPr>
          <w:t>Asociación de Usuarios de la Comunicación</w:t>
        </w:r>
      </w:hyperlink>
      <w:r w:rsidR="002C3288" w:rsidRPr="003F5E09">
        <w:t xml:space="preserve"> </w:t>
      </w:r>
    </w:p>
    <w:p w:rsidR="002C3288" w:rsidRPr="003F5E09" w:rsidRDefault="00E95A26" w:rsidP="002C3288">
      <w:hyperlink r:id="rId24" w:tgtFrame="_blank" w:history="1">
        <w:r w:rsidR="002C3288" w:rsidRPr="003F5E09">
          <w:rPr>
            <w:rStyle w:val="Hipervnculo"/>
          </w:rPr>
          <w:t>Asociación Española de Documentación e Información (SEDIC)</w:t>
        </w:r>
      </w:hyperlink>
      <w:r w:rsidR="002C3288" w:rsidRPr="003F5E09">
        <w:t xml:space="preserve"> </w:t>
      </w:r>
    </w:p>
    <w:p w:rsidR="002C3288" w:rsidRPr="003F5E09" w:rsidRDefault="00E95A26" w:rsidP="002C3288">
      <w:hyperlink r:id="rId25" w:history="1">
        <w:r w:rsidR="002C3288" w:rsidRPr="003F5E09">
          <w:rPr>
            <w:rStyle w:val="Hipervnculo"/>
          </w:rPr>
          <w:t>Asociación para la Comunicación e Información Medioambiental (ACIMA)</w:t>
        </w:r>
      </w:hyperlink>
      <w:r w:rsidR="002C3288" w:rsidRPr="003F5E09">
        <w:t xml:space="preserve"> </w:t>
      </w:r>
    </w:p>
    <w:p w:rsidR="002C3288" w:rsidRPr="003F5E09" w:rsidRDefault="00E95A26" w:rsidP="002C3288">
      <w:hyperlink r:id="rId26" w:history="1">
        <w:r w:rsidR="002C3288" w:rsidRPr="003F5E09">
          <w:rPr>
            <w:rStyle w:val="Hipervnculo"/>
          </w:rPr>
          <w:t>Asociación para la Defensa de la Función Pública Aragonesa</w:t>
        </w:r>
      </w:hyperlink>
      <w:r w:rsidR="002C3288" w:rsidRPr="003F5E09">
        <w:t xml:space="preserve"> </w:t>
      </w:r>
    </w:p>
    <w:p w:rsidR="002C3288" w:rsidRPr="003F5E09" w:rsidRDefault="00E95A26" w:rsidP="002C3288">
      <w:hyperlink r:id="rId27" w:history="1">
        <w:r w:rsidR="002C3288" w:rsidRPr="003F5E09">
          <w:rPr>
            <w:rStyle w:val="Hipervnculo"/>
          </w:rPr>
          <w:t>Asociación para la Prevención y Estudios de Delitos, Abusos y Negligencias en Informática y Comunicaciones Avanzadas (APEDANICA)</w:t>
        </w:r>
      </w:hyperlink>
      <w:r w:rsidR="002C3288" w:rsidRPr="003F5E09">
        <w:t xml:space="preserve"> </w:t>
      </w:r>
    </w:p>
    <w:p w:rsidR="002C3288" w:rsidRPr="003F5E09" w:rsidRDefault="00E95A26" w:rsidP="002C3288">
      <w:hyperlink r:id="rId28" w:tgtFrame="_blank" w:history="1">
        <w:r w:rsidR="002C3288" w:rsidRPr="003F5E09">
          <w:rPr>
            <w:rStyle w:val="Hipervnculo"/>
          </w:rPr>
          <w:t>Asociación para la recuperación de la memoria histórica (ARMH)</w:t>
        </w:r>
      </w:hyperlink>
      <w:r w:rsidR="002C3288" w:rsidRPr="003F5E09">
        <w:t xml:space="preserve"> </w:t>
      </w:r>
    </w:p>
    <w:p w:rsidR="002C3288" w:rsidRPr="003F5E09" w:rsidRDefault="00E95A26" w:rsidP="002C3288">
      <w:hyperlink r:id="rId29" w:tgtFrame="_blank" w:history="1">
        <w:r w:rsidR="002C3288" w:rsidRPr="003F5E09">
          <w:rPr>
            <w:rStyle w:val="Hipervnculo"/>
          </w:rPr>
          <w:t>Asociación Pro Derechos Humanos de España (APDHE)</w:t>
        </w:r>
      </w:hyperlink>
      <w:r w:rsidR="002C3288" w:rsidRPr="003F5E09">
        <w:t xml:space="preserve"> </w:t>
      </w:r>
    </w:p>
    <w:p w:rsidR="002C3288" w:rsidRPr="003F5E09" w:rsidRDefault="00E95A26" w:rsidP="002C3288">
      <w:hyperlink r:id="rId30" w:tgtFrame="_blank" w:history="1">
        <w:r w:rsidR="002C3288" w:rsidRPr="003F5E09">
          <w:rPr>
            <w:rStyle w:val="Hipervnculo"/>
          </w:rPr>
          <w:t>Asociación Transparencia y Libertad</w:t>
        </w:r>
      </w:hyperlink>
      <w:r w:rsidR="002C3288" w:rsidRPr="003F5E09">
        <w:t xml:space="preserve"> </w:t>
      </w:r>
    </w:p>
    <w:p w:rsidR="002C3288" w:rsidRPr="003F5E09" w:rsidRDefault="00E95A26" w:rsidP="002C3288">
      <w:hyperlink r:id="rId31" w:tgtFrame="_blank" w:history="1">
        <w:r w:rsidR="002C3288" w:rsidRPr="003F5E09">
          <w:rPr>
            <w:rStyle w:val="Hipervnculo"/>
          </w:rPr>
          <w:t>Associació Ciutadania i Comunicació (ACICOM)</w:t>
        </w:r>
      </w:hyperlink>
      <w:r w:rsidR="002C3288" w:rsidRPr="003F5E09">
        <w:t xml:space="preserve"> </w:t>
      </w:r>
    </w:p>
    <w:p w:rsidR="002C3288" w:rsidRPr="003F5E09" w:rsidRDefault="00E95A26" w:rsidP="002C3288">
      <w:hyperlink r:id="rId32" w:tgtFrame="_blank" w:history="1">
        <w:r w:rsidR="002C3288" w:rsidRPr="003F5E09">
          <w:rPr>
            <w:rStyle w:val="Hipervnculo"/>
          </w:rPr>
          <w:t>Associació d’Arxivers i Gestors de Documents Valencians</w:t>
        </w:r>
      </w:hyperlink>
      <w:r w:rsidR="002C3288" w:rsidRPr="003F5E09">
        <w:t xml:space="preserve"> </w:t>
      </w:r>
    </w:p>
    <w:p w:rsidR="002C3288" w:rsidRPr="003F5E09" w:rsidRDefault="00E95A26" w:rsidP="002C3288">
      <w:hyperlink r:id="rId33" w:tgtFrame="_blank" w:history="1">
        <w:r w:rsidR="002C3288" w:rsidRPr="003F5E09">
          <w:rPr>
            <w:rStyle w:val="Hipervnculo"/>
          </w:rPr>
          <w:t>Ayuda en Acción</w:t>
        </w:r>
      </w:hyperlink>
      <w:r w:rsidR="002C3288" w:rsidRPr="003F5E09">
        <w:t xml:space="preserve"> </w:t>
      </w:r>
    </w:p>
    <w:p w:rsidR="002C3288" w:rsidRPr="003F5E09" w:rsidRDefault="00E95A26" w:rsidP="002C3288">
      <w:hyperlink r:id="rId34" w:tgtFrame="_blank" w:history="1">
        <w:r w:rsidR="002C3288" w:rsidRPr="003F5E09">
          <w:rPr>
            <w:rStyle w:val="Hipervnculo"/>
          </w:rPr>
          <w:t>Col·legi Oficial de Bibliotecaris i Documentalistes de la Comunitat Valenciana (COBDCV)</w:t>
        </w:r>
      </w:hyperlink>
      <w:r w:rsidR="002C3288" w:rsidRPr="003F5E09">
        <w:t xml:space="preserve"> </w:t>
      </w:r>
    </w:p>
    <w:p w:rsidR="002C3288" w:rsidRPr="003F5E09" w:rsidRDefault="00E95A26" w:rsidP="002C3288">
      <w:hyperlink r:id="rId35" w:tgtFrame="_blank" w:history="1">
        <w:r w:rsidR="002C3288" w:rsidRPr="003F5E09">
          <w:rPr>
            <w:rStyle w:val="Hipervnculo"/>
          </w:rPr>
          <w:t>Comisión de Libertades Informáticas</w:t>
        </w:r>
      </w:hyperlink>
      <w:r w:rsidR="002C3288" w:rsidRPr="003F5E09">
        <w:t xml:space="preserve"> </w:t>
      </w:r>
    </w:p>
    <w:p w:rsidR="002C3288" w:rsidRPr="003F5E09" w:rsidRDefault="00E95A26" w:rsidP="002C3288">
      <w:hyperlink r:id="rId36" w:tgtFrame="_blank" w:history="1">
        <w:r w:rsidR="002C3288" w:rsidRPr="003F5E09">
          <w:rPr>
            <w:rStyle w:val="Hipervnculo"/>
          </w:rPr>
          <w:t>Confederación de Consumidores y Usuarios (CECU)</w:t>
        </w:r>
      </w:hyperlink>
      <w:r w:rsidR="002C3288" w:rsidRPr="003F5E09">
        <w:t xml:space="preserve"> </w:t>
      </w:r>
    </w:p>
    <w:p w:rsidR="002C3288" w:rsidRPr="003F5E09" w:rsidRDefault="00E95A26" w:rsidP="002C3288">
      <w:hyperlink r:id="rId37" w:tgtFrame="_blank" w:history="1">
        <w:r w:rsidR="002C3288" w:rsidRPr="003F5E09">
          <w:rPr>
            <w:rStyle w:val="Hipervnculo"/>
          </w:rPr>
          <w:t>Confederación Española de Organizaciones de Amas de Casa, Consumidores y Usuarios</w:t>
        </w:r>
      </w:hyperlink>
      <w:r w:rsidR="002C3288" w:rsidRPr="003F5E09">
        <w:t xml:space="preserve"> </w:t>
      </w:r>
    </w:p>
    <w:p w:rsidR="002C3288" w:rsidRPr="003F5E09" w:rsidRDefault="00E95A26" w:rsidP="002C3288">
      <w:hyperlink r:id="rId38" w:tgtFrame="_blank" w:history="1">
        <w:r w:rsidR="002C3288" w:rsidRPr="003F5E09">
          <w:rPr>
            <w:rStyle w:val="Hipervnculo"/>
          </w:rPr>
          <w:t>Coordinadora de ONG de Desarrollo de España</w:t>
        </w:r>
      </w:hyperlink>
      <w:r w:rsidR="002C3288" w:rsidRPr="003F5E09">
        <w:t xml:space="preserve"> </w:t>
      </w:r>
    </w:p>
    <w:p w:rsidR="002C3288" w:rsidRDefault="00E95A26" w:rsidP="002C3288">
      <w:hyperlink r:id="rId39" w:tgtFrame="_blank" w:history="1">
        <w:r w:rsidR="002C3288" w:rsidRPr="003F5E09">
          <w:rPr>
            <w:rStyle w:val="Hipervnculo"/>
          </w:rPr>
          <w:t>Coordinadora Ecoloxista d´Asturies</w:t>
        </w:r>
      </w:hyperlink>
      <w:r w:rsidR="002C3288" w:rsidRPr="003F5E09">
        <w:t xml:space="preserve"> </w:t>
      </w:r>
    </w:p>
    <w:p w:rsidR="002C3288" w:rsidRPr="003F5E09" w:rsidRDefault="00E95A26" w:rsidP="002C3288">
      <w:hyperlink r:id="rId40" w:tgtFrame="_blank" w:history="1">
        <w:r w:rsidR="002C3288" w:rsidRPr="003F5E09">
          <w:rPr>
            <w:rStyle w:val="Hipervnculo"/>
          </w:rPr>
          <w:t>DECIDE – Democracia, Ciudadanía y Desarrollo</w:t>
        </w:r>
      </w:hyperlink>
      <w:r w:rsidR="002C3288" w:rsidRPr="003F5E09">
        <w:t xml:space="preserve"> </w:t>
      </w:r>
    </w:p>
    <w:p w:rsidR="002C3288" w:rsidRPr="003F5E09" w:rsidRDefault="00E95A26" w:rsidP="002C3288">
      <w:hyperlink r:id="rId41" w:tgtFrame="_blank" w:history="1">
        <w:r w:rsidR="002C3288" w:rsidRPr="003F5E09">
          <w:rPr>
            <w:rStyle w:val="Hipervnculo"/>
          </w:rPr>
          <w:t>Ecologistas en Acción</w:t>
        </w:r>
      </w:hyperlink>
      <w:r w:rsidR="002C3288" w:rsidRPr="003F5E09">
        <w:t xml:space="preserve"> </w:t>
      </w:r>
    </w:p>
    <w:p w:rsidR="002C3288" w:rsidRPr="003F5E09" w:rsidRDefault="00E95A26" w:rsidP="002C3288">
      <w:hyperlink r:id="rId42" w:tgtFrame="_blank" w:history="1">
        <w:r w:rsidR="002C3288" w:rsidRPr="003F5E09">
          <w:rPr>
            <w:rStyle w:val="Hipervnculo"/>
          </w:rPr>
          <w:t>Economistas sin Fronteras</w:t>
        </w:r>
      </w:hyperlink>
      <w:r w:rsidR="002C3288" w:rsidRPr="003F5E09">
        <w:t xml:space="preserve"> </w:t>
      </w:r>
    </w:p>
    <w:p w:rsidR="002C3288" w:rsidRPr="003F5E09" w:rsidRDefault="00E95A26" w:rsidP="002C3288">
      <w:hyperlink r:id="rId43" w:tgtFrame="_blank" w:history="1">
        <w:r w:rsidR="002C3288" w:rsidRPr="003F5E09">
          <w:rPr>
            <w:rStyle w:val="Hipervnculo"/>
          </w:rPr>
          <w:t>Federación de Asociaciones de la Prensa de España</w:t>
        </w:r>
      </w:hyperlink>
      <w:r w:rsidR="002C3288" w:rsidRPr="003F5E09">
        <w:t xml:space="preserve"> </w:t>
      </w:r>
    </w:p>
    <w:p w:rsidR="002C3288" w:rsidRPr="003F5E09" w:rsidRDefault="00E95A26" w:rsidP="002C3288">
      <w:hyperlink r:id="rId44" w:tgtFrame="_blank" w:history="1">
        <w:r w:rsidR="002C3288" w:rsidRPr="003F5E09">
          <w:rPr>
            <w:rStyle w:val="Hipervnculo"/>
          </w:rPr>
          <w:t>Federación española de empresas de software libre, ASOLIF</w:t>
        </w:r>
      </w:hyperlink>
      <w:r w:rsidR="002C3288" w:rsidRPr="003F5E09">
        <w:t xml:space="preserve"> </w:t>
      </w:r>
    </w:p>
    <w:p w:rsidR="002C3288" w:rsidRPr="003F5E09" w:rsidRDefault="00E95A26" w:rsidP="002C3288">
      <w:hyperlink r:id="rId45" w:tgtFrame="_blank" w:history="1">
        <w:r w:rsidR="002C3288" w:rsidRPr="003F5E09">
          <w:rPr>
            <w:rStyle w:val="Hipervnculo"/>
          </w:rPr>
          <w:t xml:space="preserve">FFII España </w:t>
        </w:r>
      </w:hyperlink>
    </w:p>
    <w:p w:rsidR="002C3288" w:rsidRPr="003F5E09" w:rsidRDefault="00E95A26" w:rsidP="002C3288">
      <w:hyperlink r:id="rId46" w:tgtFrame="_blank" w:history="1">
        <w:r w:rsidR="002C3288" w:rsidRPr="003F5E09">
          <w:rPr>
            <w:rStyle w:val="Hipervnculo"/>
          </w:rPr>
          <w:t>Foro Ciudadano de la Región de Murcia</w:t>
        </w:r>
      </w:hyperlink>
      <w:r w:rsidR="002C3288" w:rsidRPr="003F5E09">
        <w:t xml:space="preserve"> </w:t>
      </w:r>
    </w:p>
    <w:p w:rsidR="002C3288" w:rsidRPr="003F5E09" w:rsidRDefault="00E95A26" w:rsidP="002C3288">
      <w:hyperlink r:id="rId47" w:tgtFrame="_blank" w:history="1">
        <w:r w:rsidR="002C3288" w:rsidRPr="003F5E09">
          <w:rPr>
            <w:rStyle w:val="Hipervnculo"/>
          </w:rPr>
          <w:t>Fundación Ciencias de la Documentación</w:t>
        </w:r>
      </w:hyperlink>
      <w:r w:rsidR="002C3288" w:rsidRPr="003F5E09">
        <w:t xml:space="preserve"> </w:t>
      </w:r>
    </w:p>
    <w:p w:rsidR="002C3288" w:rsidRPr="003F5E09" w:rsidRDefault="00E95A26" w:rsidP="002C3288">
      <w:hyperlink r:id="rId48" w:history="1">
        <w:r w:rsidR="002C3288" w:rsidRPr="003F5E09">
          <w:rPr>
            <w:rStyle w:val="Hipervnculo"/>
          </w:rPr>
          <w:t>Fundación Ciudadana Civio</w:t>
        </w:r>
      </w:hyperlink>
      <w:r w:rsidR="002C3288" w:rsidRPr="003F5E09">
        <w:t xml:space="preserve"> </w:t>
      </w:r>
    </w:p>
    <w:p w:rsidR="002C3288" w:rsidRPr="003F5E09" w:rsidRDefault="00E95A26" w:rsidP="002C3288">
      <w:hyperlink r:id="rId49" w:tgtFrame="_blank" w:history="1">
        <w:r w:rsidR="002C3288" w:rsidRPr="003F5E09">
          <w:rPr>
            <w:rStyle w:val="Hipervnculo"/>
          </w:rPr>
          <w:t>Fundación Cultura de Paz</w:t>
        </w:r>
      </w:hyperlink>
      <w:r w:rsidR="002C3288" w:rsidRPr="003F5E09">
        <w:t xml:space="preserve"> </w:t>
      </w:r>
    </w:p>
    <w:p w:rsidR="002C3288" w:rsidRPr="003F5E09" w:rsidRDefault="00E95A26" w:rsidP="002C3288">
      <w:hyperlink r:id="rId50" w:tgtFrame="_blank" w:history="1">
        <w:r w:rsidR="002C3288" w:rsidRPr="003F5E09">
          <w:rPr>
            <w:rStyle w:val="Hipervnculo"/>
          </w:rPr>
          <w:t>Fundación Ecología y Desarrollo</w:t>
        </w:r>
      </w:hyperlink>
      <w:r w:rsidR="002C3288" w:rsidRPr="003F5E09">
        <w:t xml:space="preserve"> </w:t>
      </w:r>
    </w:p>
    <w:p w:rsidR="002C3288" w:rsidRPr="003F5E09" w:rsidRDefault="00E95A26" w:rsidP="002C3288">
      <w:hyperlink r:id="rId51" w:tgtFrame="_blank" w:history="1">
        <w:r w:rsidR="002C3288" w:rsidRPr="003F5E09">
          <w:rPr>
            <w:rStyle w:val="Hipervnculo"/>
          </w:rPr>
          <w:t>Fundación IPADE</w:t>
        </w:r>
      </w:hyperlink>
      <w:r w:rsidR="002C3288" w:rsidRPr="003F5E09">
        <w:t xml:space="preserve"> </w:t>
      </w:r>
    </w:p>
    <w:p w:rsidR="002C3288" w:rsidRPr="003F5E09" w:rsidRDefault="00E95A26" w:rsidP="002C3288">
      <w:hyperlink r:id="rId52" w:history="1">
        <w:r w:rsidR="002C3288" w:rsidRPr="003F5E09">
          <w:rPr>
            <w:rStyle w:val="Hipervnculo"/>
          </w:rPr>
          <w:t>Fundación Global Nature</w:t>
        </w:r>
      </w:hyperlink>
    </w:p>
    <w:p w:rsidR="002C3288" w:rsidRPr="003F5E09" w:rsidRDefault="00E95A26" w:rsidP="002C3288">
      <w:hyperlink r:id="rId53" w:tgtFrame="_blank" w:history="1">
        <w:r w:rsidR="002C3288" w:rsidRPr="003F5E09">
          <w:rPr>
            <w:rStyle w:val="Hipervnculo"/>
          </w:rPr>
          <w:t>Greenpeace España</w:t>
        </w:r>
      </w:hyperlink>
      <w:r w:rsidR="002C3288" w:rsidRPr="003F5E09">
        <w:t xml:space="preserve"> </w:t>
      </w:r>
    </w:p>
    <w:p w:rsidR="002C3288" w:rsidRPr="003F5E09" w:rsidRDefault="00E95A26" w:rsidP="002C3288">
      <w:hyperlink r:id="rId54" w:tgtFrame="_blank" w:history="1">
        <w:r w:rsidR="002C3288" w:rsidRPr="003F5E09">
          <w:rPr>
            <w:rStyle w:val="Hipervnculo"/>
          </w:rPr>
          <w:t>Govern Obert</w:t>
        </w:r>
      </w:hyperlink>
      <w:r w:rsidR="002C3288" w:rsidRPr="003F5E09">
        <w:t xml:space="preserve"> </w:t>
      </w:r>
    </w:p>
    <w:p w:rsidR="002C3288" w:rsidRPr="003F5E09" w:rsidRDefault="00E95A26" w:rsidP="002C3288">
      <w:hyperlink r:id="rId55" w:tgtFrame="_blank" w:history="1">
        <w:r w:rsidR="002C3288" w:rsidRPr="003F5E09">
          <w:rPr>
            <w:rStyle w:val="Hipervnculo"/>
          </w:rPr>
          <w:t>Hispalinux</w:t>
        </w:r>
      </w:hyperlink>
      <w:r w:rsidR="002C3288" w:rsidRPr="003F5E09">
        <w:t xml:space="preserve"> </w:t>
      </w:r>
    </w:p>
    <w:p w:rsidR="002C3288" w:rsidRPr="003F5E09" w:rsidRDefault="00E95A26" w:rsidP="002C3288">
      <w:hyperlink r:id="rId56" w:tgtFrame="_blank" w:history="1">
        <w:r w:rsidR="002C3288" w:rsidRPr="003F5E09">
          <w:rPr>
            <w:rStyle w:val="Hipervnculo"/>
          </w:rPr>
          <w:t>Ingeniería sin Fronteras</w:t>
        </w:r>
      </w:hyperlink>
      <w:r w:rsidR="002C3288" w:rsidRPr="003F5E09">
        <w:t xml:space="preserve"> </w:t>
      </w:r>
    </w:p>
    <w:p w:rsidR="002C3288" w:rsidRPr="003F5E09" w:rsidRDefault="00E95A26" w:rsidP="002C3288">
      <w:hyperlink r:id="rId57" w:tgtFrame="_blank" w:history="1">
        <w:r w:rsidR="002C3288" w:rsidRPr="003F5E09">
          <w:rPr>
            <w:rStyle w:val="Hipervnculo"/>
          </w:rPr>
          <w:t>Intermón Oxfam</w:t>
        </w:r>
      </w:hyperlink>
      <w:r w:rsidR="002C3288" w:rsidRPr="003F5E09">
        <w:t xml:space="preserve"> </w:t>
      </w:r>
    </w:p>
    <w:p w:rsidR="002C3288" w:rsidRPr="003F5E09" w:rsidRDefault="00E95A26" w:rsidP="002C3288">
      <w:hyperlink r:id="rId58" w:tgtFrame="_blank" w:history="1">
        <w:r w:rsidR="002C3288" w:rsidRPr="003F5E09">
          <w:rPr>
            <w:rStyle w:val="Hipervnculo"/>
          </w:rPr>
          <w:t>Nova Innovació Social</w:t>
        </w:r>
      </w:hyperlink>
    </w:p>
    <w:p w:rsidR="002C3288" w:rsidRPr="003F5E09" w:rsidRDefault="00E95A26" w:rsidP="002C3288">
      <w:hyperlink r:id="rId59" w:tgtFrame="_blank" w:history="1">
        <w:r w:rsidR="002C3288" w:rsidRPr="003F5E09">
          <w:rPr>
            <w:rStyle w:val="Hipervnculo"/>
          </w:rPr>
          <w:t>Observatorio de la RSC</w:t>
        </w:r>
      </w:hyperlink>
      <w:r w:rsidR="002C3288" w:rsidRPr="003F5E09">
        <w:t xml:space="preserve"> </w:t>
      </w:r>
    </w:p>
    <w:p w:rsidR="002C3288" w:rsidRPr="003F5E09" w:rsidRDefault="00E95A26" w:rsidP="002C3288">
      <w:hyperlink r:id="rId60" w:tgtFrame="_blank" w:history="1">
        <w:r w:rsidR="002C3288" w:rsidRPr="003F5E09">
          <w:rPr>
            <w:rStyle w:val="Hipervnculo"/>
          </w:rPr>
          <w:t>Open Data España</w:t>
        </w:r>
      </w:hyperlink>
      <w:r w:rsidR="002C3288" w:rsidRPr="003F5E09">
        <w:t xml:space="preserve"> </w:t>
      </w:r>
    </w:p>
    <w:p w:rsidR="002C3288" w:rsidRPr="003F5E09" w:rsidRDefault="00E95A26" w:rsidP="002C3288">
      <w:hyperlink r:id="rId61" w:tgtFrame="_blank" w:history="1">
        <w:r w:rsidR="002C3288" w:rsidRPr="003F5E09">
          <w:rPr>
            <w:rStyle w:val="Hipervnculo"/>
          </w:rPr>
          <w:t>Plataforma para la creación del Colegio Oficial de Archiveros, Bibliotecarios y Documentalistas de Madrid</w:t>
        </w:r>
      </w:hyperlink>
      <w:r w:rsidR="002C3288" w:rsidRPr="003F5E09">
        <w:t xml:space="preserve"> </w:t>
      </w:r>
    </w:p>
    <w:p w:rsidR="002C3288" w:rsidRPr="003F5E09" w:rsidRDefault="00E95A26" w:rsidP="002C3288">
      <w:hyperlink r:id="rId62" w:tgtFrame="_blank" w:history="1">
        <w:r w:rsidR="002C3288" w:rsidRPr="003F5E09">
          <w:rPr>
            <w:rStyle w:val="Hipervnculo"/>
          </w:rPr>
          <w:t>Plataforma para la Defensa de la Cordillera Cantábrica</w:t>
        </w:r>
      </w:hyperlink>
      <w:r w:rsidR="002C3288" w:rsidRPr="003F5E09">
        <w:t xml:space="preserve"> </w:t>
      </w:r>
    </w:p>
    <w:p w:rsidR="002C3288" w:rsidRPr="003F5E09" w:rsidRDefault="00E95A26" w:rsidP="002C3288">
      <w:hyperlink r:id="rId63" w:tgtFrame="_blank" w:history="1">
        <w:r w:rsidR="002C3288" w:rsidRPr="003F5E09">
          <w:rPr>
            <w:rStyle w:val="Hipervnculo"/>
          </w:rPr>
          <w:t>Plataforma por una Vivienda Digna</w:t>
        </w:r>
      </w:hyperlink>
      <w:r w:rsidR="002C3288" w:rsidRPr="003F5E09">
        <w:t xml:space="preserve"> </w:t>
      </w:r>
    </w:p>
    <w:p w:rsidR="002C3288" w:rsidRPr="003F5E09" w:rsidRDefault="00E95A26" w:rsidP="002C3288">
      <w:hyperlink r:id="rId64" w:tgtFrame="_blank" w:history="1">
        <w:r w:rsidR="002C3288" w:rsidRPr="003F5E09">
          <w:rPr>
            <w:rStyle w:val="Hipervnculo"/>
          </w:rPr>
          <w:t>Pro Bono Publico</w:t>
        </w:r>
      </w:hyperlink>
      <w:r w:rsidR="002C3288" w:rsidRPr="003F5E09">
        <w:t xml:space="preserve"> </w:t>
      </w:r>
    </w:p>
    <w:p w:rsidR="002C3288" w:rsidRPr="003F5E09" w:rsidRDefault="00E95A26" w:rsidP="002C3288">
      <w:hyperlink r:id="rId65" w:tgtFrame="_blank" w:history="1">
        <w:r w:rsidR="002C3288" w:rsidRPr="003F5E09">
          <w:rPr>
            <w:rStyle w:val="Hipervnculo"/>
          </w:rPr>
          <w:t>RADA – Red de Abogados para la Defensa Ambiental</w:t>
        </w:r>
      </w:hyperlink>
      <w:r w:rsidR="002C3288" w:rsidRPr="003F5E09">
        <w:t xml:space="preserve"> </w:t>
      </w:r>
    </w:p>
    <w:p w:rsidR="002C3288" w:rsidRPr="003F5E09" w:rsidRDefault="00E95A26" w:rsidP="002C3288">
      <w:hyperlink r:id="rId66" w:tgtFrame="_blank" w:history="1">
        <w:r w:rsidR="002C3288" w:rsidRPr="003F5E09">
          <w:rPr>
            <w:rStyle w:val="Hipervnculo"/>
          </w:rPr>
          <w:t>Reporteros Sin Fronteras</w:t>
        </w:r>
      </w:hyperlink>
      <w:r w:rsidR="002C3288" w:rsidRPr="003F5E09">
        <w:t xml:space="preserve"> </w:t>
      </w:r>
    </w:p>
    <w:p w:rsidR="002C3288" w:rsidRPr="003F5E09" w:rsidRDefault="00E95A26" w:rsidP="002C3288">
      <w:hyperlink r:id="rId67" w:tgtFrame="_blank" w:history="1">
        <w:r w:rsidR="002C3288" w:rsidRPr="003F5E09">
          <w:rPr>
            <w:rStyle w:val="Hipervnculo"/>
          </w:rPr>
          <w:t>Red Sostenible</w:t>
        </w:r>
      </w:hyperlink>
      <w:r w:rsidR="002C3288" w:rsidRPr="003F5E09">
        <w:t xml:space="preserve"> </w:t>
      </w:r>
    </w:p>
    <w:p w:rsidR="002C3288" w:rsidRPr="003F5E09" w:rsidRDefault="00E95A26" w:rsidP="002C3288">
      <w:hyperlink r:id="rId68" w:tgtFrame="_blank" w:history="1">
        <w:r w:rsidR="002C3288" w:rsidRPr="003F5E09">
          <w:rPr>
            <w:rStyle w:val="Hipervnculo"/>
          </w:rPr>
          <w:t>Retorna</w:t>
        </w:r>
      </w:hyperlink>
    </w:p>
    <w:p w:rsidR="002C3288" w:rsidRPr="003F5E09" w:rsidRDefault="00E95A26" w:rsidP="002C3288">
      <w:hyperlink r:id="rId69" w:tgtFrame="_blank" w:history="1">
        <w:r w:rsidR="002C3288" w:rsidRPr="003F5E09">
          <w:rPr>
            <w:rStyle w:val="Hipervnculo"/>
          </w:rPr>
          <w:t>SEO – Birdlife</w:t>
        </w:r>
      </w:hyperlink>
      <w:r w:rsidR="002C3288" w:rsidRPr="003F5E09">
        <w:t xml:space="preserve"> </w:t>
      </w:r>
    </w:p>
    <w:p w:rsidR="002C3288" w:rsidRPr="003F5E09" w:rsidRDefault="00E95A26" w:rsidP="002C3288">
      <w:hyperlink r:id="rId70" w:tgtFrame="_blank" w:history="1">
        <w:r w:rsidR="002C3288" w:rsidRPr="003F5E09">
          <w:rPr>
            <w:rStyle w:val="Hipervnculo"/>
          </w:rPr>
          <w:t>Sunaptein – Asociación para la Promoción de la Salud Mental</w:t>
        </w:r>
      </w:hyperlink>
      <w:r w:rsidR="002C3288" w:rsidRPr="003F5E09">
        <w:t xml:space="preserve"> </w:t>
      </w:r>
    </w:p>
    <w:p w:rsidR="002C3288" w:rsidRPr="003F5E09" w:rsidRDefault="00E95A26" w:rsidP="002C3288">
      <w:hyperlink r:id="rId71" w:tgtFrame="_blank" w:history="1">
        <w:r w:rsidR="002C3288" w:rsidRPr="003F5E09">
          <w:rPr>
            <w:rStyle w:val="Hipervnculo"/>
          </w:rPr>
          <w:t>Trabucom</w:t>
        </w:r>
      </w:hyperlink>
      <w:r w:rsidR="002C3288" w:rsidRPr="003F5E09">
        <w:t xml:space="preserve"> </w:t>
      </w:r>
    </w:p>
    <w:p w:rsidR="002C3288" w:rsidRPr="003F5E09" w:rsidRDefault="00E95A26" w:rsidP="002C3288">
      <w:hyperlink r:id="rId72" w:tgtFrame="_blank" w:history="1">
        <w:r w:rsidR="002C3288" w:rsidRPr="003F5E09">
          <w:rPr>
            <w:rStyle w:val="Hipervnculo"/>
          </w:rPr>
          <w:t>Transparencia Internacional (España)</w:t>
        </w:r>
      </w:hyperlink>
      <w:r w:rsidR="002C3288" w:rsidRPr="003F5E09">
        <w:t xml:space="preserve"> </w:t>
      </w:r>
    </w:p>
    <w:p w:rsidR="002C3288" w:rsidRPr="003F5E09" w:rsidRDefault="00E95A26" w:rsidP="002C3288">
      <w:hyperlink r:id="rId73" w:tgtFrame="_blank" w:history="1">
        <w:r w:rsidR="002C3288" w:rsidRPr="003F5E09">
          <w:rPr>
            <w:rStyle w:val="Hipervnculo"/>
          </w:rPr>
          <w:t>WWF-Adena</w:t>
        </w:r>
      </w:hyperlink>
      <w:r w:rsidR="002C3288" w:rsidRPr="003F5E09">
        <w:t xml:space="preserve"> </w:t>
      </w:r>
    </w:p>
    <w:p w:rsidR="002C3288" w:rsidRPr="003F5E09" w:rsidRDefault="002C3288" w:rsidP="002C3288">
      <w:pPr>
        <w:rPr>
          <w:b/>
        </w:rPr>
      </w:pPr>
      <w:r w:rsidRPr="003F5E09">
        <w:rPr>
          <w:b/>
        </w:rPr>
        <w:t>Personas individuales que apoyan las actividades estratégicas de la Coalición:</w:t>
      </w:r>
    </w:p>
    <w:p w:rsidR="002C3288" w:rsidRPr="003F5E09" w:rsidRDefault="002C3288" w:rsidP="002C3288">
      <w:r w:rsidRPr="003F5E09">
        <w:lastRenderedPageBreak/>
        <w:t>Manuel Sánchez de Diego, Profesor de Derecho de la Información de la Universidad Complutense de Madrid.</w:t>
      </w:r>
    </w:p>
    <w:p w:rsidR="002C3288" w:rsidRPr="003F5E09" w:rsidRDefault="002C3288" w:rsidP="002C3288">
      <w:r w:rsidRPr="003F5E09">
        <w:t>Severiano Fernández Ramos, Profesor de Derecho Administrativo de la Universidad de Cádiz.</w:t>
      </w:r>
    </w:p>
    <w:p w:rsidR="002C3288" w:rsidRPr="003F5E09" w:rsidRDefault="002C3288" w:rsidP="002C3288">
      <w:r w:rsidRPr="003F5E09">
        <w:t>José Manuel Alonso, responsable de eGovernment en W3C, de la Fundación CTIC.</w:t>
      </w:r>
    </w:p>
    <w:p w:rsidR="002C3288" w:rsidRPr="003F5E09" w:rsidRDefault="002C3288" w:rsidP="002C3288">
      <w:r w:rsidRPr="003F5E09">
        <w:t>Antonio Rubio Campaña, Subdirector de “El Mundo” y profesor de Periodismo de Investigación en la Universidad Rey Juan Carlos.</w:t>
      </w:r>
    </w:p>
    <w:p w:rsidR="002C3288" w:rsidRPr="003F5E09" w:rsidRDefault="002C3288" w:rsidP="002C3288">
      <w:r w:rsidRPr="003F5E09">
        <w:t>José Luis Dader García, Catedrádico de Periodismo en la Universidad Complutense de Madrid.</w:t>
      </w:r>
    </w:p>
    <w:p w:rsidR="002C3288" w:rsidRPr="003F5E09" w:rsidRDefault="002C3288" w:rsidP="002C3288">
      <w:r w:rsidRPr="003F5E09">
        <w:t>Javier de la Cueva, Abogado.</w:t>
      </w:r>
    </w:p>
    <w:p w:rsidR="002C3288" w:rsidRPr="001F4A65" w:rsidRDefault="002C3288" w:rsidP="002C3288">
      <w:r w:rsidRPr="003F5E09">
        <w:t>Elisa de la Nuez, Abogada del Estado en excedencia y fundadora y Consejera Delegada de la empresa Iclaves S.L y como Secretaria del Patronato FUNDETEC</w:t>
      </w:r>
    </w:p>
    <w:p w:rsidR="002C3288" w:rsidRPr="002C3288" w:rsidRDefault="002C3288" w:rsidP="002C3288">
      <w:pPr>
        <w:spacing w:line="300" w:lineRule="atLeast"/>
        <w:jc w:val="both"/>
        <w:rPr>
          <w:rFonts w:ascii="Verdana" w:hAnsi="Verdana"/>
          <w:sz w:val="20"/>
          <w:szCs w:val="20"/>
        </w:rPr>
      </w:pPr>
    </w:p>
    <w:sectPr w:rsidR="002C3288" w:rsidRPr="002C3288" w:rsidSect="00E95A26">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A603AB"/>
    <w:multiLevelType w:val="hybridMultilevel"/>
    <w:tmpl w:val="CB005FCA"/>
    <w:lvl w:ilvl="0" w:tplc="140C000F">
      <w:start w:val="1"/>
      <w:numFmt w:val="decimal"/>
      <w:lvlText w:val="%1."/>
      <w:lvlJc w:val="left"/>
      <w:pPr>
        <w:ind w:left="720" w:hanging="360"/>
      </w:pPr>
      <w:rPr>
        <w:rFonts w:hint="default"/>
      </w:rPr>
    </w:lvl>
    <w:lvl w:ilvl="1" w:tplc="140C0003">
      <w:start w:val="1"/>
      <w:numFmt w:val="bullet"/>
      <w:lvlText w:val="o"/>
      <w:lvlJc w:val="left"/>
      <w:pPr>
        <w:ind w:left="1440" w:hanging="360"/>
      </w:pPr>
      <w:rPr>
        <w:rFonts w:ascii="Courier New" w:hAnsi="Courier New" w:cs="Courier New" w:hint="default"/>
      </w:rPr>
    </w:lvl>
    <w:lvl w:ilvl="2" w:tplc="140C0005" w:tentative="1">
      <w:start w:val="1"/>
      <w:numFmt w:val="bullet"/>
      <w:lvlText w:val=""/>
      <w:lvlJc w:val="left"/>
      <w:pPr>
        <w:ind w:left="2160" w:hanging="360"/>
      </w:pPr>
      <w:rPr>
        <w:rFonts w:ascii="Wingdings" w:hAnsi="Wingdings" w:hint="default"/>
      </w:rPr>
    </w:lvl>
    <w:lvl w:ilvl="3" w:tplc="140C0001" w:tentative="1">
      <w:start w:val="1"/>
      <w:numFmt w:val="bullet"/>
      <w:lvlText w:val=""/>
      <w:lvlJc w:val="left"/>
      <w:pPr>
        <w:ind w:left="2880" w:hanging="360"/>
      </w:pPr>
      <w:rPr>
        <w:rFonts w:ascii="Symbol" w:hAnsi="Symbol" w:hint="default"/>
      </w:rPr>
    </w:lvl>
    <w:lvl w:ilvl="4" w:tplc="140C0003" w:tentative="1">
      <w:start w:val="1"/>
      <w:numFmt w:val="bullet"/>
      <w:lvlText w:val="o"/>
      <w:lvlJc w:val="left"/>
      <w:pPr>
        <w:ind w:left="3600" w:hanging="360"/>
      </w:pPr>
      <w:rPr>
        <w:rFonts w:ascii="Courier New" w:hAnsi="Courier New" w:cs="Courier New" w:hint="default"/>
      </w:rPr>
    </w:lvl>
    <w:lvl w:ilvl="5" w:tplc="140C0005" w:tentative="1">
      <w:start w:val="1"/>
      <w:numFmt w:val="bullet"/>
      <w:lvlText w:val=""/>
      <w:lvlJc w:val="left"/>
      <w:pPr>
        <w:ind w:left="4320" w:hanging="360"/>
      </w:pPr>
      <w:rPr>
        <w:rFonts w:ascii="Wingdings" w:hAnsi="Wingdings" w:hint="default"/>
      </w:rPr>
    </w:lvl>
    <w:lvl w:ilvl="6" w:tplc="140C0001" w:tentative="1">
      <w:start w:val="1"/>
      <w:numFmt w:val="bullet"/>
      <w:lvlText w:val=""/>
      <w:lvlJc w:val="left"/>
      <w:pPr>
        <w:ind w:left="5040" w:hanging="360"/>
      </w:pPr>
      <w:rPr>
        <w:rFonts w:ascii="Symbol" w:hAnsi="Symbol" w:hint="default"/>
      </w:rPr>
    </w:lvl>
    <w:lvl w:ilvl="7" w:tplc="140C0003" w:tentative="1">
      <w:start w:val="1"/>
      <w:numFmt w:val="bullet"/>
      <w:lvlText w:val="o"/>
      <w:lvlJc w:val="left"/>
      <w:pPr>
        <w:ind w:left="5760" w:hanging="360"/>
      </w:pPr>
      <w:rPr>
        <w:rFonts w:ascii="Courier New" w:hAnsi="Courier New" w:cs="Courier New" w:hint="default"/>
      </w:rPr>
    </w:lvl>
    <w:lvl w:ilvl="8" w:tplc="140C0005" w:tentative="1">
      <w:start w:val="1"/>
      <w:numFmt w:val="bullet"/>
      <w:lvlText w:val=""/>
      <w:lvlJc w:val="left"/>
      <w:pPr>
        <w:ind w:left="6480" w:hanging="360"/>
      </w:pPr>
      <w:rPr>
        <w:rFonts w:ascii="Wingdings" w:hAnsi="Wingdings" w:hint="default"/>
      </w:rPr>
    </w:lvl>
  </w:abstractNum>
  <w:abstractNum w:abstractNumId="1">
    <w:nsid w:val="43CB04A1"/>
    <w:multiLevelType w:val="hybridMultilevel"/>
    <w:tmpl w:val="61B25576"/>
    <w:lvl w:ilvl="0" w:tplc="549674D4">
      <w:start w:val="1"/>
      <w:numFmt w:val="bullet"/>
      <w:lvlText w:val="»"/>
      <w:lvlJc w:val="left"/>
      <w:pPr>
        <w:ind w:left="720" w:hanging="360"/>
      </w:pPr>
      <w:rPr>
        <w:rFonts w:ascii="Verdana" w:hAnsi="Verdana" w:hint="default"/>
        <w:b/>
        <w:color w:val="C40000"/>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7760F4"/>
    <w:rsid w:val="00007CA0"/>
    <w:rsid w:val="000306D4"/>
    <w:rsid w:val="00061187"/>
    <w:rsid w:val="000B60C3"/>
    <w:rsid w:val="001017F1"/>
    <w:rsid w:val="0024434D"/>
    <w:rsid w:val="00284EBF"/>
    <w:rsid w:val="002C3288"/>
    <w:rsid w:val="002D4A19"/>
    <w:rsid w:val="002E4EE5"/>
    <w:rsid w:val="003219A4"/>
    <w:rsid w:val="00342CD6"/>
    <w:rsid w:val="00363461"/>
    <w:rsid w:val="00375D39"/>
    <w:rsid w:val="004E4D91"/>
    <w:rsid w:val="004E743C"/>
    <w:rsid w:val="00500CB0"/>
    <w:rsid w:val="0057341C"/>
    <w:rsid w:val="00600DBF"/>
    <w:rsid w:val="00675592"/>
    <w:rsid w:val="0068678B"/>
    <w:rsid w:val="006918AD"/>
    <w:rsid w:val="006C1E45"/>
    <w:rsid w:val="006E5987"/>
    <w:rsid w:val="007350D0"/>
    <w:rsid w:val="007760F4"/>
    <w:rsid w:val="007971CD"/>
    <w:rsid w:val="007A5D67"/>
    <w:rsid w:val="007B7412"/>
    <w:rsid w:val="00845989"/>
    <w:rsid w:val="008728BC"/>
    <w:rsid w:val="008E0367"/>
    <w:rsid w:val="0097197A"/>
    <w:rsid w:val="00973AAB"/>
    <w:rsid w:val="00984CC2"/>
    <w:rsid w:val="009D6788"/>
    <w:rsid w:val="00A11B73"/>
    <w:rsid w:val="00A4377C"/>
    <w:rsid w:val="00A840F3"/>
    <w:rsid w:val="00AB1A8D"/>
    <w:rsid w:val="00C273B8"/>
    <w:rsid w:val="00C3779A"/>
    <w:rsid w:val="00D34EC1"/>
    <w:rsid w:val="00D56C2D"/>
    <w:rsid w:val="00DC3B6D"/>
    <w:rsid w:val="00E834C8"/>
    <w:rsid w:val="00E95A26"/>
    <w:rsid w:val="00EF2F5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5A26"/>
    <w:pPr>
      <w:spacing w:after="200" w:line="276" w:lineRule="auto"/>
    </w:pPr>
    <w:rPr>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unhideWhenUsed/>
    <w:rsid w:val="006E5987"/>
    <w:rPr>
      <w:color w:val="0000FF"/>
      <w:u w:val="single"/>
    </w:rPr>
  </w:style>
  <w:style w:type="paragraph" w:styleId="Textodeglobo">
    <w:name w:val="Balloon Text"/>
    <w:basedOn w:val="Normal"/>
    <w:link w:val="TextodegloboCar"/>
    <w:uiPriority w:val="99"/>
    <w:semiHidden/>
    <w:unhideWhenUsed/>
    <w:rsid w:val="0097197A"/>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97197A"/>
    <w:rPr>
      <w:rFonts w:ascii="Tahoma" w:hAnsi="Tahoma" w:cs="Tahoma"/>
      <w:sz w:val="16"/>
      <w:szCs w:val="16"/>
      <w:lang w:eastAsia="en-US"/>
    </w:rPr>
  </w:style>
  <w:style w:type="paragraph" w:styleId="Textocomentario">
    <w:name w:val="annotation text"/>
    <w:basedOn w:val="Normal"/>
    <w:link w:val="TextocomentarioCar"/>
    <w:uiPriority w:val="99"/>
    <w:semiHidden/>
    <w:unhideWhenUsed/>
    <w:rsid w:val="00C273B8"/>
    <w:pPr>
      <w:spacing w:before="100" w:beforeAutospacing="1" w:after="100" w:afterAutospacing="1" w:line="240" w:lineRule="auto"/>
    </w:pPr>
    <w:rPr>
      <w:rFonts w:ascii="Times New Roman" w:eastAsia="Times New Roman" w:hAnsi="Times New Roman"/>
      <w:sz w:val="24"/>
      <w:szCs w:val="24"/>
    </w:rPr>
  </w:style>
  <w:style w:type="character" w:customStyle="1" w:styleId="TextocomentarioCar">
    <w:name w:val="Texto comentario Car"/>
    <w:link w:val="Textocomentario"/>
    <w:uiPriority w:val="99"/>
    <w:semiHidden/>
    <w:rsid w:val="00C273B8"/>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unhideWhenUsed/>
    <w:rsid w:val="006E5987"/>
    <w:rPr>
      <w:color w:val="0000FF"/>
      <w:u w:val="single"/>
    </w:rPr>
  </w:style>
  <w:style w:type="paragraph" w:styleId="Textodeglobo">
    <w:name w:val="Balloon Text"/>
    <w:basedOn w:val="Normal"/>
    <w:link w:val="TextodegloboCar"/>
    <w:uiPriority w:val="99"/>
    <w:semiHidden/>
    <w:unhideWhenUsed/>
    <w:rsid w:val="0097197A"/>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97197A"/>
    <w:rPr>
      <w:rFonts w:ascii="Tahoma" w:hAnsi="Tahoma" w:cs="Tahoma"/>
      <w:sz w:val="16"/>
      <w:szCs w:val="16"/>
      <w:lang w:eastAsia="en-US"/>
    </w:rPr>
  </w:style>
  <w:style w:type="paragraph" w:styleId="Textocomentario">
    <w:name w:val="annotation text"/>
    <w:basedOn w:val="Normal"/>
    <w:link w:val="TextocomentarioCar"/>
    <w:uiPriority w:val="99"/>
    <w:semiHidden/>
    <w:unhideWhenUsed/>
    <w:rsid w:val="00C273B8"/>
    <w:pPr>
      <w:spacing w:before="100" w:beforeAutospacing="1" w:after="100" w:afterAutospacing="1" w:line="240" w:lineRule="auto"/>
    </w:pPr>
    <w:rPr>
      <w:rFonts w:ascii="Times New Roman" w:eastAsia="Times New Roman" w:hAnsi="Times New Roman"/>
      <w:sz w:val="24"/>
      <w:szCs w:val="24"/>
    </w:rPr>
  </w:style>
  <w:style w:type="character" w:customStyle="1" w:styleId="TextocomentarioCar">
    <w:name w:val="Texto comentario Car"/>
    <w:link w:val="Textocomentario"/>
    <w:uiPriority w:val="99"/>
    <w:semiHidden/>
    <w:rsid w:val="00C273B8"/>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1418675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lboan.org/portal/index.asp" TargetMode="External"/><Relationship Id="rId18" Type="http://schemas.openxmlformats.org/officeDocument/2006/relationships/hyperlink" Target="http://www.asanda.org/" TargetMode="External"/><Relationship Id="rId26" Type="http://schemas.openxmlformats.org/officeDocument/2006/relationships/hyperlink" Target="http://asocfuncionpublica.blogspot.com/" TargetMode="External"/><Relationship Id="rId39" Type="http://schemas.openxmlformats.org/officeDocument/2006/relationships/hyperlink" Target="http://coordinadoraecoloxista.org/" TargetMode="External"/><Relationship Id="rId21" Type="http://schemas.openxmlformats.org/officeDocument/2006/relationships/hyperlink" Target="http://www.apmadrid.es/" TargetMode="External"/><Relationship Id="rId34" Type="http://schemas.openxmlformats.org/officeDocument/2006/relationships/hyperlink" Target="http://www.cobdcv.es" TargetMode="External"/><Relationship Id="rId42" Type="http://schemas.openxmlformats.org/officeDocument/2006/relationships/hyperlink" Target="http://www.ecosfron.org/" TargetMode="External"/><Relationship Id="rId47" Type="http://schemas.openxmlformats.org/officeDocument/2006/relationships/hyperlink" Target="http://www.documentalistas.org/" TargetMode="External"/><Relationship Id="rId50" Type="http://schemas.openxmlformats.org/officeDocument/2006/relationships/hyperlink" Target="http://www.ecodes.org/" TargetMode="External"/><Relationship Id="rId55" Type="http://schemas.openxmlformats.org/officeDocument/2006/relationships/hyperlink" Target="http://www.hispalinux.es/" TargetMode="External"/><Relationship Id="rId63" Type="http://schemas.openxmlformats.org/officeDocument/2006/relationships/hyperlink" Target="http://www.viviendadigna.org/" TargetMode="External"/><Relationship Id="rId68" Type="http://schemas.openxmlformats.org/officeDocument/2006/relationships/hyperlink" Target="http://www.retorna.org" TargetMode="External"/><Relationship Id="rId76" Type="http://schemas.microsoft.com/office/2007/relationships/stylesWithEffects" Target="stylesWithEffects.xml"/><Relationship Id="rId7" Type="http://schemas.openxmlformats.org/officeDocument/2006/relationships/hyperlink" Target="http://www.leydetransparencia.gob.es/index.htm" TargetMode="External"/><Relationship Id="rId71" Type="http://schemas.openxmlformats.org/officeDocument/2006/relationships/hyperlink" Target="http://www.trabucom.com/" TargetMode="External"/><Relationship Id="rId2" Type="http://schemas.openxmlformats.org/officeDocument/2006/relationships/numbering" Target="numbering.xml"/><Relationship Id="rId16" Type="http://schemas.openxmlformats.org/officeDocument/2006/relationships/hyperlink" Target="http://www.anabadmurcia.org/" TargetMode="External"/><Relationship Id="rId29" Type="http://schemas.openxmlformats.org/officeDocument/2006/relationships/hyperlink" Target="http://www.eurosur.org/apdhe/" TargetMode="External"/><Relationship Id="rId11" Type="http://schemas.openxmlformats.org/officeDocument/2006/relationships/hyperlink" Target="http://www.access-info.org/" TargetMode="External"/><Relationship Id="rId24" Type="http://schemas.openxmlformats.org/officeDocument/2006/relationships/hyperlink" Target="http://www.sedic.es/" TargetMode="External"/><Relationship Id="rId32" Type="http://schemas.openxmlformats.org/officeDocument/2006/relationships/hyperlink" Target="http://www.arxiversvalencians.org/" TargetMode="External"/><Relationship Id="rId37" Type="http://schemas.openxmlformats.org/officeDocument/2006/relationships/hyperlink" Target="http://www.ceaccu.org/" TargetMode="External"/><Relationship Id="rId40" Type="http://schemas.openxmlformats.org/officeDocument/2006/relationships/hyperlink" Target="http://www.decide-ongd.org" TargetMode="External"/><Relationship Id="rId45" Type="http://schemas.openxmlformats.org/officeDocument/2006/relationships/hyperlink" Target="http://ffii.org.es/" TargetMode="External"/><Relationship Id="rId53" Type="http://schemas.openxmlformats.org/officeDocument/2006/relationships/hyperlink" Target="http://www.greenpeace.org/espana/" TargetMode="External"/><Relationship Id="rId58" Type="http://schemas.openxmlformats.org/officeDocument/2006/relationships/hyperlink" Target="http://nova.cat" TargetMode="External"/><Relationship Id="rId66" Type="http://schemas.openxmlformats.org/officeDocument/2006/relationships/hyperlink" Target="http://www.rsf-es.org/" TargetMode="External"/><Relationship Id="rId7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es.amnesty.org/index.php" TargetMode="External"/><Relationship Id="rId23" Type="http://schemas.openxmlformats.org/officeDocument/2006/relationships/hyperlink" Target="http://www.auc.es/" TargetMode="External"/><Relationship Id="rId28" Type="http://schemas.openxmlformats.org/officeDocument/2006/relationships/hyperlink" Target="http://www.memoriahistorica.org/" TargetMode="External"/><Relationship Id="rId36" Type="http://schemas.openxmlformats.org/officeDocument/2006/relationships/hyperlink" Target="http://www.cecu.es/" TargetMode="External"/><Relationship Id="rId49" Type="http://schemas.openxmlformats.org/officeDocument/2006/relationships/hyperlink" Target="http://www.fund-culturadepaz.org/" TargetMode="External"/><Relationship Id="rId57" Type="http://schemas.openxmlformats.org/officeDocument/2006/relationships/hyperlink" Target="http://www.intermonoxfam.org/" TargetMode="External"/><Relationship Id="rId61" Type="http://schemas.openxmlformats.org/officeDocument/2006/relationships/hyperlink" Target="http://coabdm.wordpress.com/" TargetMode="External"/><Relationship Id="rId10" Type="http://schemas.openxmlformats.org/officeDocument/2006/relationships/hyperlink" Target="http://www.access-info.org/es/coalicion-pro-acceso/307-si-saben-pero-no-contestan-" TargetMode="External"/><Relationship Id="rId19" Type="http://schemas.openxmlformats.org/officeDocument/2006/relationships/hyperlink" Target="http://www.acal.es/" TargetMode="External"/><Relationship Id="rId31" Type="http://schemas.openxmlformats.org/officeDocument/2006/relationships/hyperlink" Target="http://www.acicom.org" TargetMode="External"/><Relationship Id="rId44" Type="http://schemas.openxmlformats.org/officeDocument/2006/relationships/hyperlink" Target="http://www.asolif.es/" TargetMode="External"/><Relationship Id="rId52" Type="http://schemas.openxmlformats.org/officeDocument/2006/relationships/hyperlink" Target="http://www.fundacionglobalnature.org/" TargetMode="External"/><Relationship Id="rId60" Type="http://schemas.openxmlformats.org/officeDocument/2006/relationships/hyperlink" Target="http://www.open-data.es/" TargetMode="External"/><Relationship Id="rId65" Type="http://schemas.openxmlformats.org/officeDocument/2006/relationships/hyperlink" Target="http://redabogadosdefensaambiental.es/" TargetMode="External"/><Relationship Id="rId73" Type="http://schemas.openxmlformats.org/officeDocument/2006/relationships/hyperlink" Target="http://www.wwf.es/" TargetMode="External"/><Relationship Id="rId4" Type="http://schemas.openxmlformats.org/officeDocument/2006/relationships/settings" Target="settings.xml"/><Relationship Id="rId9" Type="http://schemas.openxmlformats.org/officeDocument/2006/relationships/hyperlink" Target="mailto:victoria@access-info.org" TargetMode="External"/><Relationship Id="rId14" Type="http://schemas.openxmlformats.org/officeDocument/2006/relationships/hyperlink" Target="http://www.tierra.org" TargetMode="External"/><Relationship Id="rId22" Type="http://schemas.openxmlformats.org/officeDocument/2006/relationships/hyperlink" Target="http://garabuya.blogspot.com/" TargetMode="External"/><Relationship Id="rId27" Type="http://schemas.openxmlformats.org/officeDocument/2006/relationships/hyperlink" Target="http://www.cita.es/apedanica/" TargetMode="External"/><Relationship Id="rId30" Type="http://schemas.openxmlformats.org/officeDocument/2006/relationships/hyperlink" Target="http://www.transparenciaylibertad.org/" TargetMode="External"/><Relationship Id="rId35" Type="http://schemas.openxmlformats.org/officeDocument/2006/relationships/hyperlink" Target="http://www.ati.es/gt/CLI/doc/CLI.html" TargetMode="External"/><Relationship Id="rId43" Type="http://schemas.openxmlformats.org/officeDocument/2006/relationships/hyperlink" Target="http://www.fape.es/" TargetMode="External"/><Relationship Id="rId48" Type="http://schemas.openxmlformats.org/officeDocument/2006/relationships/hyperlink" Target="http://civio.es/" TargetMode="External"/><Relationship Id="rId56" Type="http://schemas.openxmlformats.org/officeDocument/2006/relationships/hyperlink" Target="http://www.isf.es/" TargetMode="External"/><Relationship Id="rId64" Type="http://schemas.openxmlformats.org/officeDocument/2006/relationships/hyperlink" Target="http://blog.probp.org/" TargetMode="External"/><Relationship Id="rId69" Type="http://schemas.openxmlformats.org/officeDocument/2006/relationships/hyperlink" Target="http://www.seo.org/" TargetMode="External"/><Relationship Id="rId8" Type="http://schemas.openxmlformats.org/officeDocument/2006/relationships/hyperlink" Target="http://www.proacceso.org/los-nueve-principios/" TargetMode="External"/><Relationship Id="rId51" Type="http://schemas.openxmlformats.org/officeDocument/2006/relationships/hyperlink" Target="http://www.fundacion-ipade.org/" TargetMode="External"/><Relationship Id="rId72" Type="http://schemas.openxmlformats.org/officeDocument/2006/relationships/hyperlink" Target="http://www.transparencia.org.es/" TargetMode="External"/><Relationship Id="rId3" Type="http://schemas.openxmlformats.org/officeDocument/2006/relationships/styles" Target="styles.xml"/><Relationship Id="rId12" Type="http://schemas.openxmlformats.org/officeDocument/2006/relationships/hyperlink" Target="http://www.acima.es/" TargetMode="External"/><Relationship Id="rId17" Type="http://schemas.openxmlformats.org/officeDocument/2006/relationships/hyperlink" Target="http://www.apitex.org" TargetMode="External"/><Relationship Id="rId25" Type="http://schemas.openxmlformats.org/officeDocument/2006/relationships/hyperlink" Target="http://www.acima.es/" TargetMode="External"/><Relationship Id="rId33" Type="http://schemas.openxmlformats.org/officeDocument/2006/relationships/hyperlink" Target="http://entraenaccion.ayudaenaccion.org/c/apadrinar" TargetMode="External"/><Relationship Id="rId38" Type="http://schemas.openxmlformats.org/officeDocument/2006/relationships/hyperlink" Target="http://www.congde.org/" TargetMode="External"/><Relationship Id="rId46" Type="http://schemas.openxmlformats.org/officeDocument/2006/relationships/hyperlink" Target="http://www.forociudadano.org" TargetMode="External"/><Relationship Id="rId59" Type="http://schemas.openxmlformats.org/officeDocument/2006/relationships/hyperlink" Target="http://www.observatoriorsc.org/" TargetMode="External"/><Relationship Id="rId67" Type="http://schemas.openxmlformats.org/officeDocument/2006/relationships/hyperlink" Target="http://red-sostenible.net/index.php/P%C3%A1gina_Principal" TargetMode="External"/><Relationship Id="rId20" Type="http://schemas.openxmlformats.org/officeDocument/2006/relationships/hyperlink" Target="http://www.aefp.org.es/" TargetMode="External"/><Relationship Id="rId41" Type="http://schemas.openxmlformats.org/officeDocument/2006/relationships/hyperlink" Target="http://www.ecologistasenaccion.org/" TargetMode="External"/><Relationship Id="rId54" Type="http://schemas.openxmlformats.org/officeDocument/2006/relationships/hyperlink" Target="http://www.governobert.org/" TargetMode="External"/><Relationship Id="rId62" Type="http://schemas.openxmlformats.org/officeDocument/2006/relationships/hyperlink" Target="http://www.cordilleracantabrica.org/" TargetMode="External"/><Relationship Id="rId70" Type="http://schemas.openxmlformats.org/officeDocument/2006/relationships/hyperlink" Target="http://www.sunaptein.org/"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DCDBD0-FBCE-4AC9-B2A9-A0D238126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2051</Words>
  <Characters>11285</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Vicky</dc:creator>
  <cp:lastModifiedBy>Mariangeles</cp:lastModifiedBy>
  <cp:revision>2</cp:revision>
  <dcterms:created xsi:type="dcterms:W3CDTF">2013-02-22T18:20:00Z</dcterms:created>
  <dcterms:modified xsi:type="dcterms:W3CDTF">2013-02-22T18:20:00Z</dcterms:modified>
</cp:coreProperties>
</file>